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A7" w:rsidRPr="00B53156" w:rsidRDefault="00AB7FA7" w:rsidP="00B53156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B5315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B8B278" wp14:editId="30A36DE7">
            <wp:extent cx="428625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A7" w:rsidRPr="00B53156" w:rsidRDefault="00AB7FA7" w:rsidP="00B53156">
      <w:pPr>
        <w:jc w:val="center"/>
        <w:rPr>
          <w:rFonts w:ascii="Arial" w:hAnsi="Arial" w:cs="Arial"/>
          <w:sz w:val="24"/>
          <w:szCs w:val="24"/>
        </w:rPr>
      </w:pPr>
    </w:p>
    <w:p w:rsidR="00AB7FA7" w:rsidRPr="00B53156" w:rsidRDefault="001E78D1" w:rsidP="00B53156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B53156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722685884" r:id="rId8"/>
        </w:pict>
      </w:r>
      <w:r w:rsidR="00AB7FA7" w:rsidRPr="00B53156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AB7FA7" w:rsidRPr="00B53156" w:rsidRDefault="00AB7FA7" w:rsidP="00B53156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B53156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AB7FA7" w:rsidRPr="00B53156" w:rsidRDefault="00AB7FA7" w:rsidP="00B53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156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B7FA7" w:rsidRPr="00B53156" w:rsidRDefault="00AB7FA7" w:rsidP="00B53156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AB7FA7" w:rsidRPr="00B53156" w:rsidRDefault="00AB7FA7" w:rsidP="00B53156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AB7FA7" w:rsidRPr="00B53156" w:rsidRDefault="00AB7FA7" w:rsidP="00B53156">
      <w:pPr>
        <w:rPr>
          <w:rFonts w:ascii="Arial" w:hAnsi="Arial" w:cs="Arial"/>
          <w:sz w:val="24"/>
          <w:szCs w:val="24"/>
        </w:rPr>
      </w:pPr>
    </w:p>
    <w:p w:rsidR="00AB7FA7" w:rsidRPr="00B53156" w:rsidRDefault="00AB7FA7" w:rsidP="00B53156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B53156">
        <w:rPr>
          <w:rFonts w:ascii="Arial" w:hAnsi="Arial" w:cs="Arial"/>
          <w:sz w:val="24"/>
          <w:szCs w:val="24"/>
        </w:rPr>
        <w:t>ПОСТАНОВЛЕНИЕ</w:t>
      </w:r>
    </w:p>
    <w:p w:rsidR="00AB7FA7" w:rsidRPr="00B53156" w:rsidRDefault="00AB7FA7" w:rsidP="00B53156">
      <w:pPr>
        <w:rPr>
          <w:rFonts w:ascii="Arial" w:hAnsi="Arial" w:cs="Arial"/>
          <w:sz w:val="24"/>
          <w:szCs w:val="24"/>
        </w:rPr>
      </w:pPr>
    </w:p>
    <w:p w:rsidR="00AB7FA7" w:rsidRPr="00B53156" w:rsidRDefault="00AB7FA7" w:rsidP="00B53156">
      <w:pPr>
        <w:ind w:left="-284" w:right="-143" w:firstLine="284"/>
        <w:rPr>
          <w:rFonts w:ascii="Arial" w:hAnsi="Arial" w:cs="Arial"/>
          <w:b/>
          <w:bCs/>
          <w:sz w:val="24"/>
          <w:szCs w:val="24"/>
        </w:rPr>
      </w:pPr>
      <w:r w:rsidRPr="00B53156">
        <w:rPr>
          <w:rFonts w:ascii="Arial" w:hAnsi="Arial" w:cs="Arial"/>
          <w:b/>
          <w:bCs/>
          <w:sz w:val="24"/>
          <w:szCs w:val="24"/>
        </w:rPr>
        <w:t xml:space="preserve">от   </w:t>
      </w:r>
      <w:r w:rsidR="00B53156" w:rsidRPr="00B53156">
        <w:rPr>
          <w:rFonts w:ascii="Arial" w:hAnsi="Arial" w:cs="Arial"/>
          <w:b/>
          <w:bCs/>
          <w:sz w:val="24"/>
          <w:szCs w:val="24"/>
        </w:rPr>
        <w:t>17.08.</w:t>
      </w:r>
      <w:r w:rsidRPr="00B53156">
        <w:rPr>
          <w:rFonts w:ascii="Arial" w:hAnsi="Arial" w:cs="Arial"/>
          <w:b/>
          <w:bCs/>
          <w:sz w:val="24"/>
          <w:szCs w:val="24"/>
        </w:rPr>
        <w:t>2022 г.    №</w:t>
      </w:r>
      <w:r w:rsidR="00B53156" w:rsidRPr="00B53156">
        <w:rPr>
          <w:rFonts w:ascii="Arial" w:hAnsi="Arial" w:cs="Arial"/>
          <w:b/>
          <w:bCs/>
          <w:sz w:val="24"/>
          <w:szCs w:val="24"/>
        </w:rPr>
        <w:t xml:space="preserve"> 832</w:t>
      </w:r>
    </w:p>
    <w:p w:rsidR="00AB7FA7" w:rsidRPr="00B53156" w:rsidRDefault="00AB7FA7" w:rsidP="00B53156">
      <w:pPr>
        <w:pStyle w:val="21"/>
        <w:tabs>
          <w:tab w:val="left" w:pos="7513"/>
          <w:tab w:val="left" w:pos="9498"/>
        </w:tabs>
        <w:ind w:left="-142" w:firstLine="0"/>
        <w:rPr>
          <w:rFonts w:ascii="Arial" w:hAnsi="Arial" w:cs="Arial"/>
          <w:b/>
          <w:bCs/>
          <w:szCs w:val="24"/>
        </w:rPr>
      </w:pPr>
    </w:p>
    <w:p w:rsidR="00AB7FA7" w:rsidRPr="00B53156" w:rsidRDefault="00AB7FA7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3156">
        <w:rPr>
          <w:rFonts w:ascii="Arial" w:hAnsi="Arial" w:cs="Arial"/>
          <w:sz w:val="24"/>
          <w:szCs w:val="24"/>
        </w:rPr>
        <w:t>О ПРОВЕДЕНИИ ОЦЕНКИ РЕГУЛИРУЮЩЕГО ВОЗДЕЙСТВИЯ ПРОЕКТОВ</w:t>
      </w:r>
    </w:p>
    <w:p w:rsidR="00AB7FA7" w:rsidRPr="00B53156" w:rsidRDefault="00AB7FA7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3156">
        <w:rPr>
          <w:rFonts w:ascii="Arial" w:hAnsi="Arial" w:cs="Arial"/>
          <w:sz w:val="24"/>
          <w:szCs w:val="24"/>
        </w:rPr>
        <w:t>МУНИЦИПАЛЬНЫХ НОРМАТИВНЫХ ПРАВОВЫХ АКТОВ КАЛАЧЕВСКОГО МУНИЦИПАЛЬНОГО РАЙОНА И ЭКСПЕРТИЗЫ МУНИЦИПАЛЬНЫХ НОРМАТИВНЫХ ПРАВОВЫХ АКТОВ КАЛАЧЕВСКОГО МУНИЦИПАЛЬНОГО РАЙОНА, ЗАТРАГИВАЮЩИХ ВОПРОСЫ ОСУЩЕСТВЛЕНИЯ</w:t>
      </w:r>
      <w:r w:rsidR="00016AFE" w:rsidRPr="00B53156">
        <w:rPr>
          <w:rFonts w:ascii="Arial" w:hAnsi="Arial" w:cs="Arial"/>
          <w:sz w:val="24"/>
          <w:szCs w:val="24"/>
        </w:rPr>
        <w:t xml:space="preserve"> </w:t>
      </w:r>
      <w:r w:rsidRPr="00B53156">
        <w:rPr>
          <w:rFonts w:ascii="Arial" w:hAnsi="Arial" w:cs="Arial"/>
          <w:sz w:val="24"/>
          <w:szCs w:val="24"/>
        </w:rPr>
        <w:t>ПРЕДПРИНИМАТЕЛЬСКОЙ И ИНВЕСТИЦИОННОЙ ДЕЯТЕЛЬНОСТИ</w:t>
      </w:r>
    </w:p>
    <w:p w:rsidR="00AB7FA7" w:rsidRPr="00B53156" w:rsidRDefault="00AB7FA7" w:rsidP="00B531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3EE3" w:rsidRPr="00B53156" w:rsidRDefault="00993EE3" w:rsidP="00B53156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B531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ом от 06 октября 2003 г. N 131-ФЗ "Об общих принципах организации местного самоуправления в Российской Федерации", </w:t>
      </w:r>
      <w:hyperlink r:id="rId10" w:history="1">
        <w:r w:rsidRPr="00B53156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B53156">
        <w:rPr>
          <w:rFonts w:ascii="Arial" w:hAnsi="Arial" w:cs="Arial"/>
          <w:color w:val="000000" w:themeColor="text1"/>
          <w:sz w:val="24"/>
          <w:szCs w:val="24"/>
        </w:rPr>
        <w:t>ом Волгоградской области от 09 декабря 2014 г. N 166-ОД "Об оценке регулирующего воздействия проектов муниципальных нормативных правовых актов и экспертизе муниципальных нормативных правовых актов", Уставом Калачевского муниципального района, администрация Калачевского муниципального района,</w:t>
      </w:r>
      <w:proofErr w:type="gramEnd"/>
    </w:p>
    <w:p w:rsidR="00016AFE" w:rsidRPr="00B53156" w:rsidRDefault="00016AFE" w:rsidP="00B53156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7FA7" w:rsidRPr="00B53156" w:rsidRDefault="00AB7FA7" w:rsidP="00B53156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B53156">
        <w:rPr>
          <w:rFonts w:ascii="Arial" w:hAnsi="Arial" w:cs="Arial"/>
          <w:sz w:val="24"/>
          <w:szCs w:val="24"/>
        </w:rPr>
        <w:t xml:space="preserve"> </w:t>
      </w:r>
      <w:r w:rsidRPr="00B53156">
        <w:rPr>
          <w:rFonts w:ascii="Arial" w:hAnsi="Arial" w:cs="Arial"/>
          <w:b/>
          <w:sz w:val="24"/>
          <w:szCs w:val="24"/>
        </w:rPr>
        <w:t>постановляет:</w:t>
      </w:r>
    </w:p>
    <w:p w:rsidR="00016AFE" w:rsidRPr="00B53156" w:rsidRDefault="00016AFE" w:rsidP="00B53156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016AFE" w:rsidRPr="00B53156" w:rsidRDefault="00016AFE" w:rsidP="00B531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Утвердить:</w:t>
      </w:r>
    </w:p>
    <w:p w:rsidR="00903DB1" w:rsidRPr="00B53156" w:rsidRDefault="00016AFE" w:rsidP="00B53156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hyperlink r:id="rId11" w:history="1">
        <w:proofErr w:type="gramStart"/>
        <w:r w:rsidR="00903DB1" w:rsidRPr="00B53156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Порядок</w:t>
        </w:r>
      </w:hyperlink>
      <w:r w:rsidR="00903DB1" w:rsidRPr="00B531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проведен</w:t>
      </w:r>
      <w:r w:rsidR="00903DB1" w:rsidRPr="00B53156">
        <w:rPr>
          <w:rFonts w:ascii="Arial" w:eastAsiaTheme="minorHAnsi" w:hAnsi="Arial" w:cs="Arial"/>
          <w:sz w:val="24"/>
          <w:szCs w:val="24"/>
          <w:lang w:eastAsia="en-US"/>
        </w:rPr>
        <w:t>ия оценки регулирующего воздействия проектов муниципальных нормативных правовых актов Калачевского муниципального района, устанавливающих новые или изменяющих ранее предусмотренные муниципальными нормативными правовыми актами Калачевского муниципального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9B5164" w:rsidRPr="00B5315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9B5164" w:rsidRPr="00B53156">
        <w:rPr>
          <w:rFonts w:ascii="Arial" w:hAnsi="Arial" w:cs="Arial"/>
          <w:sz w:val="24"/>
          <w:szCs w:val="24"/>
        </w:rPr>
        <w:t xml:space="preserve"> </w:t>
      </w:r>
      <w:r w:rsidR="009B5164" w:rsidRPr="00B53156">
        <w:rPr>
          <w:rFonts w:ascii="Arial" w:eastAsiaTheme="minorHAnsi" w:hAnsi="Arial" w:cs="Arial"/>
          <w:sz w:val="24"/>
          <w:szCs w:val="24"/>
          <w:lang w:eastAsia="en-US"/>
        </w:rPr>
        <w:t>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proofErr w:type="gramEnd"/>
      <w:r w:rsidR="009B5164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контроля</w:t>
      </w:r>
      <w:r w:rsidR="00903DB1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(прилагается).</w:t>
      </w:r>
    </w:p>
    <w:p w:rsidR="00016AFE" w:rsidRPr="00B53156" w:rsidRDefault="00016AFE" w:rsidP="00B53156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1.2. </w:t>
      </w:r>
      <w:hyperlink r:id="rId12" w:history="1">
        <w:r w:rsidRPr="00B53156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Порядок</w:t>
        </w:r>
      </w:hyperlink>
      <w:r w:rsidRPr="00B531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пров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едения экспертизы муниципальных нормативных правовых актов </w:t>
      </w:r>
      <w:r w:rsidR="00903DB1" w:rsidRPr="00B53156">
        <w:rPr>
          <w:rFonts w:ascii="Arial" w:eastAsiaTheme="minorHAnsi" w:hAnsi="Arial" w:cs="Arial"/>
          <w:sz w:val="24"/>
          <w:szCs w:val="24"/>
          <w:lang w:eastAsia="en-US"/>
        </w:rPr>
        <w:t>Калачевского муниципального района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903DB1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AF2271" w:rsidRPr="00B53156">
        <w:rPr>
          <w:rFonts w:ascii="Arial" w:eastAsiaTheme="minorHAnsi" w:hAnsi="Arial" w:cs="Arial"/>
          <w:sz w:val="24"/>
          <w:szCs w:val="24"/>
          <w:lang w:eastAsia="en-US"/>
        </w:rPr>
        <w:t>прилагается</w:t>
      </w:r>
      <w:r w:rsidR="00903DB1" w:rsidRPr="00B53156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AF2271" w:rsidRPr="00B531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16AFE" w:rsidRPr="00B53156" w:rsidRDefault="00AF2271" w:rsidP="00B53156">
      <w:pPr>
        <w:pStyle w:val="21"/>
        <w:numPr>
          <w:ilvl w:val="0"/>
          <w:numId w:val="2"/>
        </w:numPr>
        <w:tabs>
          <w:tab w:val="left" w:pos="851"/>
          <w:tab w:val="left" w:pos="9498"/>
        </w:tabs>
        <w:ind w:left="0" w:firstLine="426"/>
        <w:rPr>
          <w:rFonts w:ascii="Arial" w:hAnsi="Arial" w:cs="Arial"/>
          <w:szCs w:val="24"/>
        </w:rPr>
      </w:pPr>
      <w:r w:rsidRPr="00B53156">
        <w:rPr>
          <w:rFonts w:ascii="Arial" w:hAnsi="Arial" w:cs="Arial"/>
          <w:szCs w:val="24"/>
        </w:rPr>
        <w:t xml:space="preserve">Определить </w:t>
      </w:r>
      <w:r w:rsidR="00DA2CDC" w:rsidRPr="00B53156">
        <w:rPr>
          <w:rFonts w:ascii="Arial" w:hAnsi="Arial" w:cs="Arial"/>
          <w:szCs w:val="24"/>
        </w:rPr>
        <w:t xml:space="preserve">правовой отдел </w:t>
      </w:r>
      <w:r w:rsidRPr="00B53156">
        <w:rPr>
          <w:rFonts w:ascii="Arial" w:hAnsi="Arial" w:cs="Arial"/>
          <w:szCs w:val="24"/>
        </w:rPr>
        <w:t xml:space="preserve">администрации Калачевского муниципального района уполномоченным органом администрации Калачевского муниципального района, ответственным за организацию </w:t>
      </w:r>
      <w:proofErr w:type="gramStart"/>
      <w:r w:rsidRPr="00B53156">
        <w:rPr>
          <w:rFonts w:ascii="Arial" w:hAnsi="Arial" w:cs="Arial"/>
          <w:szCs w:val="24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 w:rsidRPr="00B53156">
        <w:rPr>
          <w:rFonts w:ascii="Arial" w:hAnsi="Arial" w:cs="Arial"/>
          <w:szCs w:val="24"/>
        </w:rPr>
        <w:t xml:space="preserve"> Калачевского муниципального района и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инвестиционной деятельности.</w:t>
      </w:r>
    </w:p>
    <w:p w:rsidR="00AF2271" w:rsidRPr="00B53156" w:rsidRDefault="00AF2271" w:rsidP="00B53156">
      <w:pPr>
        <w:pStyle w:val="21"/>
        <w:numPr>
          <w:ilvl w:val="0"/>
          <w:numId w:val="2"/>
        </w:numPr>
        <w:tabs>
          <w:tab w:val="left" w:pos="851"/>
          <w:tab w:val="left" w:pos="9498"/>
        </w:tabs>
        <w:ind w:left="0" w:firstLine="426"/>
        <w:rPr>
          <w:rFonts w:ascii="Arial" w:hAnsi="Arial" w:cs="Arial"/>
          <w:szCs w:val="24"/>
        </w:rPr>
      </w:pPr>
      <w:proofErr w:type="gramStart"/>
      <w:r w:rsidRPr="00B53156">
        <w:rPr>
          <w:rFonts w:ascii="Arial" w:hAnsi="Arial" w:cs="Arial"/>
          <w:szCs w:val="24"/>
        </w:rPr>
        <w:t xml:space="preserve">Руководителям структурных подразделений администрации Калачевского муниципального района обеспечить проведение процедуры оценки регулирующего воздействия проектов муниципальных нормативных правовых актов Калачевского </w:t>
      </w:r>
      <w:r w:rsidRPr="00B53156">
        <w:rPr>
          <w:rFonts w:ascii="Arial" w:hAnsi="Arial" w:cs="Arial"/>
          <w:szCs w:val="24"/>
        </w:rPr>
        <w:lastRenderedPageBreak/>
        <w:t>муниципального района, устанавливающих новые или изменяющих ранее предусмотренные муниципальными нормативными правовыми актами Калачевского муниципального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r w:rsidR="00AB1DAB" w:rsidRPr="00B53156">
        <w:rPr>
          <w:rFonts w:ascii="Arial" w:hAnsi="Arial" w:cs="Arial"/>
          <w:szCs w:val="24"/>
        </w:rPr>
        <w:t xml:space="preserve"> а также устанавливающих требования, которые связаны с осуществлением предпринимательской и иной экономической</w:t>
      </w:r>
      <w:proofErr w:type="gramEnd"/>
      <w:r w:rsidR="00AB1DAB" w:rsidRPr="00B53156">
        <w:rPr>
          <w:rFonts w:ascii="Arial" w:hAnsi="Arial" w:cs="Arial"/>
          <w:szCs w:val="24"/>
        </w:rPr>
        <w:t xml:space="preserve"> деятельности и оценка соблюдения которых осуществляется в рамках муниципального контроля</w:t>
      </w:r>
      <w:proofErr w:type="gramStart"/>
      <w:r w:rsidR="00AB1DAB" w:rsidRPr="00B53156">
        <w:rPr>
          <w:rFonts w:ascii="Arial" w:hAnsi="Arial" w:cs="Arial"/>
          <w:szCs w:val="24"/>
        </w:rPr>
        <w:t>.</w:t>
      </w:r>
      <w:proofErr w:type="gramEnd"/>
      <w:r w:rsidRPr="00B53156">
        <w:rPr>
          <w:rFonts w:ascii="Arial" w:hAnsi="Arial" w:cs="Arial"/>
          <w:szCs w:val="24"/>
        </w:rPr>
        <w:t xml:space="preserve"> </w:t>
      </w:r>
      <w:proofErr w:type="gramStart"/>
      <w:r w:rsidRPr="00B53156">
        <w:rPr>
          <w:rFonts w:ascii="Arial" w:hAnsi="Arial" w:cs="Arial"/>
          <w:szCs w:val="24"/>
        </w:rPr>
        <w:t>в</w:t>
      </w:r>
      <w:proofErr w:type="gramEnd"/>
      <w:r w:rsidRPr="00B53156">
        <w:rPr>
          <w:rFonts w:ascii="Arial" w:hAnsi="Arial" w:cs="Arial"/>
          <w:szCs w:val="24"/>
        </w:rPr>
        <w:t xml:space="preserve"> соответствии с настоящим постановлением.</w:t>
      </w:r>
    </w:p>
    <w:p w:rsidR="00AB7FA7" w:rsidRPr="00B53156" w:rsidRDefault="00AB7FA7" w:rsidP="00B53156">
      <w:pPr>
        <w:pStyle w:val="21"/>
        <w:numPr>
          <w:ilvl w:val="0"/>
          <w:numId w:val="2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B53156">
        <w:rPr>
          <w:rFonts w:ascii="Arial" w:hAnsi="Arial" w:cs="Arial"/>
          <w:szCs w:val="24"/>
        </w:rPr>
        <w:t xml:space="preserve">Настоящее постановление подлежит официальному опубликованию и </w:t>
      </w:r>
      <w:r w:rsidR="00AF2271" w:rsidRPr="00B53156">
        <w:rPr>
          <w:rFonts w:ascii="Arial" w:hAnsi="Arial" w:cs="Arial"/>
          <w:szCs w:val="24"/>
        </w:rPr>
        <w:t>вступает в силу</w:t>
      </w:r>
      <w:r w:rsidRPr="00B53156">
        <w:rPr>
          <w:rFonts w:ascii="Arial" w:hAnsi="Arial" w:cs="Arial"/>
          <w:szCs w:val="24"/>
        </w:rPr>
        <w:t xml:space="preserve"> с 01 </w:t>
      </w:r>
      <w:r w:rsidR="00AF2271" w:rsidRPr="00B53156">
        <w:rPr>
          <w:rFonts w:ascii="Arial" w:hAnsi="Arial" w:cs="Arial"/>
          <w:szCs w:val="24"/>
        </w:rPr>
        <w:t>сентября</w:t>
      </w:r>
      <w:r w:rsidRPr="00B53156">
        <w:rPr>
          <w:rFonts w:ascii="Arial" w:hAnsi="Arial" w:cs="Arial"/>
          <w:szCs w:val="24"/>
        </w:rPr>
        <w:t xml:space="preserve"> 2022 года.</w:t>
      </w:r>
    </w:p>
    <w:p w:rsidR="00AB7FA7" w:rsidRPr="00B53156" w:rsidRDefault="00AB7FA7" w:rsidP="00B53156">
      <w:pPr>
        <w:pStyle w:val="21"/>
        <w:numPr>
          <w:ilvl w:val="0"/>
          <w:numId w:val="2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B53156">
        <w:rPr>
          <w:rFonts w:ascii="Arial" w:hAnsi="Arial" w:cs="Arial"/>
          <w:szCs w:val="24"/>
        </w:rPr>
        <w:t xml:space="preserve">Контроль исполнения настоящего постановления </w:t>
      </w:r>
      <w:r w:rsidR="007F18B2" w:rsidRPr="00B53156">
        <w:rPr>
          <w:rFonts w:ascii="Arial" w:hAnsi="Arial" w:cs="Arial"/>
          <w:szCs w:val="24"/>
        </w:rPr>
        <w:t>возложить на первого заместителя главы Калачевского муниципального района Н.П. Земскову</w:t>
      </w:r>
      <w:r w:rsidRPr="00B53156">
        <w:rPr>
          <w:rFonts w:ascii="Arial" w:hAnsi="Arial" w:cs="Arial"/>
          <w:szCs w:val="24"/>
        </w:rPr>
        <w:t>.</w:t>
      </w:r>
    </w:p>
    <w:p w:rsidR="00AB7FA7" w:rsidRPr="00B53156" w:rsidRDefault="00AB7FA7" w:rsidP="00B53156">
      <w:pPr>
        <w:pStyle w:val="21"/>
        <w:tabs>
          <w:tab w:val="left" w:pos="851"/>
          <w:tab w:val="left" w:pos="9498"/>
        </w:tabs>
        <w:ind w:left="720" w:firstLine="0"/>
        <w:rPr>
          <w:rFonts w:ascii="Arial" w:hAnsi="Arial" w:cs="Arial"/>
          <w:szCs w:val="24"/>
        </w:rPr>
      </w:pPr>
    </w:p>
    <w:p w:rsidR="00AB7FA7" w:rsidRPr="00B53156" w:rsidRDefault="00AB7FA7" w:rsidP="00B53156">
      <w:pPr>
        <w:pStyle w:val="21"/>
        <w:tabs>
          <w:tab w:val="left" w:pos="851"/>
          <w:tab w:val="left" w:pos="9498"/>
        </w:tabs>
        <w:ind w:left="720" w:firstLine="0"/>
        <w:rPr>
          <w:rFonts w:ascii="Arial" w:hAnsi="Arial" w:cs="Arial"/>
          <w:szCs w:val="24"/>
        </w:rPr>
      </w:pPr>
    </w:p>
    <w:p w:rsidR="00AB7FA7" w:rsidRPr="00B53156" w:rsidRDefault="00AB7FA7" w:rsidP="00B53156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rPr>
          <w:rFonts w:ascii="Arial" w:hAnsi="Arial" w:cs="Arial"/>
          <w:sz w:val="24"/>
          <w:szCs w:val="24"/>
        </w:rPr>
      </w:pPr>
    </w:p>
    <w:p w:rsidR="00AB7FA7" w:rsidRPr="00B53156" w:rsidRDefault="00AB7FA7" w:rsidP="00B53156">
      <w:pPr>
        <w:pStyle w:val="7"/>
        <w:ind w:left="0"/>
        <w:rPr>
          <w:rFonts w:ascii="Arial" w:hAnsi="Arial" w:cs="Arial"/>
          <w:sz w:val="24"/>
          <w:szCs w:val="24"/>
        </w:rPr>
      </w:pPr>
      <w:r w:rsidRPr="00B53156">
        <w:rPr>
          <w:rFonts w:ascii="Arial" w:hAnsi="Arial" w:cs="Arial"/>
          <w:sz w:val="24"/>
          <w:szCs w:val="24"/>
        </w:rPr>
        <w:t>Глава Калачевского</w:t>
      </w:r>
    </w:p>
    <w:p w:rsidR="00AB7FA7" w:rsidRPr="00B53156" w:rsidRDefault="00AB7FA7" w:rsidP="00B53156">
      <w:pPr>
        <w:pStyle w:val="7"/>
        <w:ind w:left="0"/>
        <w:rPr>
          <w:rFonts w:ascii="Arial" w:hAnsi="Arial" w:cs="Arial"/>
          <w:sz w:val="24"/>
          <w:szCs w:val="24"/>
        </w:rPr>
      </w:pPr>
      <w:r w:rsidRPr="00B53156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   С.А. Тюрин </w:t>
      </w:r>
    </w:p>
    <w:p w:rsidR="00823C47" w:rsidRPr="00B53156" w:rsidRDefault="00823C47" w:rsidP="00B53156">
      <w:pPr>
        <w:pStyle w:val="ConsPlusTitlePage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23C47" w:rsidRPr="00B53156" w:rsidRDefault="00823C47" w:rsidP="00B53156">
      <w:pPr>
        <w:pStyle w:val="ConsPlusNormal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6564" w:rsidRPr="00B53156" w:rsidRDefault="001C6564" w:rsidP="00B531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7F18B2" w:rsidRPr="00B53156" w:rsidRDefault="007F18B2" w:rsidP="00B531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3156">
        <w:rPr>
          <w:rFonts w:ascii="Arial" w:hAnsi="Arial" w:cs="Arial"/>
          <w:b w:val="0"/>
          <w:sz w:val="24"/>
          <w:szCs w:val="24"/>
        </w:rPr>
        <w:lastRenderedPageBreak/>
        <w:t>Утвержден</w:t>
      </w:r>
    </w:p>
    <w:p w:rsidR="007F18B2" w:rsidRPr="00B53156" w:rsidRDefault="007F18B2" w:rsidP="00B531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3156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7F18B2" w:rsidRPr="00B53156" w:rsidRDefault="007F18B2" w:rsidP="00B531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3156">
        <w:rPr>
          <w:rFonts w:ascii="Arial" w:hAnsi="Arial" w:cs="Arial"/>
          <w:b w:val="0"/>
          <w:sz w:val="24"/>
          <w:szCs w:val="24"/>
        </w:rPr>
        <w:t>Калачевского муниципального района</w:t>
      </w:r>
    </w:p>
    <w:p w:rsidR="007F18B2" w:rsidRPr="00B53156" w:rsidRDefault="00B53156" w:rsidP="00B531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3156">
        <w:rPr>
          <w:rFonts w:ascii="Arial" w:hAnsi="Arial" w:cs="Arial"/>
          <w:b w:val="0"/>
          <w:sz w:val="24"/>
          <w:szCs w:val="24"/>
        </w:rPr>
        <w:t>от 17.08.2022г.   № 832</w:t>
      </w: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18B2" w:rsidRPr="00B53156" w:rsidRDefault="007F18B2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ПОРЯДОК</w:t>
      </w:r>
    </w:p>
    <w:p w:rsidR="007F18B2" w:rsidRPr="00B53156" w:rsidRDefault="007F18B2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ПРОВЕДЕНИЯ ОЦЕНКИ РЕГУЛИРУЮЩЕГО ВОЗДЕЙСТВИЯ ПРОЕКТОВ</w:t>
      </w:r>
    </w:p>
    <w:p w:rsidR="007F18B2" w:rsidRPr="00B53156" w:rsidRDefault="007F18B2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МУНИЦИПАЛЬНЫХ НОРМАТИВНЫХ ПРАВОВЫХ АКТОВ </w:t>
      </w:r>
      <w:r w:rsidR="00CA2BF7"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КАЛАЧЕВСКОГО МУНИ</w:t>
      </w: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Ц</w:t>
      </w:r>
      <w:r w:rsidR="00CA2BF7"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</w:t>
      </w: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ПАЛЬНОГО РАЙОНА, УСТАНАВЛИВАЮЩИХ НОВЫЕ ИЛИ ИЗМЕНЯЮЩИХ РАНЕЕ ПРЕДУСМОТРЕННЫЕ МУНИЦИПАЛЬНЫМИ НОРМАТИВНЫМИ ПРАВОВЫМИ АКТАМИ КАЛАЧЕВСКОГО МУНИИЦПАЛЬНОГО РАЙОНА ОБЯЗАТЕЛЬНЫЕ ТРЕБОВАНИЯ ДЛЯ СУБЪЕКТОВ </w:t>
      </w:r>
      <w:proofErr w:type="gramStart"/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ПРЕДПРИНИМАТЕЛЬСКОЙ</w:t>
      </w:r>
      <w:proofErr w:type="gramEnd"/>
    </w:p>
    <w:p w:rsidR="007F18B2" w:rsidRPr="00B53156" w:rsidRDefault="007F18B2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 ИНОЙ ЭКОНОМИЧЕСКОЙ ДЕЯТЕЛЬНОСТИ, ОБЯЗАННОСТИ ДЛЯ СУБЪЕКТОВ</w:t>
      </w:r>
    </w:p>
    <w:p w:rsidR="007F18B2" w:rsidRPr="00B53156" w:rsidRDefault="007F18B2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ИНВЕСТИЦИОННОЙ ДЕЯТЕЛЬНОСТИ</w:t>
      </w:r>
      <w:r w:rsidR="00BF1B4B" w:rsidRPr="00B5315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А ТАКЖЕ УСТАНАВЛИВАЮЩИХ ТРЕБОВАНИЯ, КОТОРЫЕ СВЯЗАНЫ С ОСУЩЕСТВЛЕНИЕМ ПРЕДПРИНИМАТЕЛЬСКОЙ И ИНОЙ ЭКОНОМИЧЕСКОЙ ДЕЯТЕЛЬНОСТЬЮ И ОЦЕНКА СОБЛЮДЕНИЯ КОТОРЫХ ОСУЩЕСТВЛЯЕТСЯ В РАМКАХ МУНИЦИПАЛЬНОГО КОНТРОЛЯ</w:t>
      </w:r>
    </w:p>
    <w:p w:rsidR="00823C47" w:rsidRPr="00B53156" w:rsidRDefault="00823C47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73F4" w:rsidRPr="00B53156" w:rsidRDefault="00823C47" w:rsidP="00B53156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FF73F4" w:rsidRPr="00B53156" w:rsidRDefault="00FF73F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73F4" w:rsidRPr="00B53156" w:rsidRDefault="00FF73F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регулирует проведение оценки регулирующего воздействия проектов муниципальных нормативных правовых актов </w:t>
      </w:r>
      <w:r w:rsidR="00584279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 w:rsidR="00584279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обязательные требования для субъектов предпринимательской и иной экономической деятельности, обязанности для субъект</w:t>
      </w:r>
      <w:r w:rsidR="00584279" w:rsidRPr="00B53156">
        <w:rPr>
          <w:rFonts w:ascii="Arial" w:hAnsi="Arial" w:cs="Arial"/>
          <w:color w:val="000000" w:themeColor="text1"/>
          <w:sz w:val="24"/>
          <w:szCs w:val="24"/>
        </w:rPr>
        <w:t>ов инвестиционной деятельности,</w:t>
      </w:r>
      <w:r w:rsidR="008123EB" w:rsidRPr="00B53156">
        <w:rPr>
          <w:rFonts w:ascii="Arial" w:hAnsi="Arial" w:cs="Arial"/>
          <w:sz w:val="24"/>
          <w:szCs w:val="24"/>
        </w:rPr>
        <w:t xml:space="preserve"> </w:t>
      </w:r>
      <w:r w:rsidR="008123EB" w:rsidRPr="00B53156">
        <w:rPr>
          <w:rFonts w:ascii="Arial" w:hAnsi="Arial" w:cs="Arial"/>
          <w:color w:val="000000" w:themeColor="text1"/>
          <w:sz w:val="24"/>
          <w:szCs w:val="24"/>
        </w:rPr>
        <w:t>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</w:t>
      </w:r>
      <w:proofErr w:type="gramEnd"/>
      <w:r w:rsidR="008123EB" w:rsidRPr="00B53156">
        <w:rPr>
          <w:rFonts w:ascii="Arial" w:hAnsi="Arial" w:cs="Arial"/>
          <w:color w:val="000000" w:themeColor="text1"/>
          <w:sz w:val="24"/>
          <w:szCs w:val="24"/>
        </w:rPr>
        <w:t xml:space="preserve"> в рамках муниципального контроля</w:t>
      </w:r>
      <w:r w:rsidR="00584279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(далее - проект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F73F4" w:rsidRPr="00B53156" w:rsidRDefault="00FF73F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1.2. Процедура оценки регулирующего воздействия проект</w:t>
      </w:r>
      <w:r w:rsidR="00505223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="00505223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социальных групп,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584279" w:rsidRPr="00B53156" w:rsidRDefault="00FF73F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1.3. Оценка регулирующего воздействия проект</w:t>
      </w:r>
      <w:r w:rsidR="00505223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="00BC53E6" w:rsidRPr="00B53156">
        <w:rPr>
          <w:rFonts w:ascii="Arial" w:hAnsi="Arial" w:cs="Arial"/>
          <w:color w:val="000000" w:themeColor="text1"/>
          <w:sz w:val="24"/>
          <w:szCs w:val="24"/>
        </w:rPr>
        <w:t>иной экономической деятельности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или способствующих их введению, </w:t>
      </w:r>
      <w:r w:rsidR="00584279" w:rsidRPr="00B53156"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положений, способствующих возникновению необоснованных расходов субъектов предпринимательской и </w:t>
      </w:r>
      <w:r w:rsidR="00012B75" w:rsidRPr="00B53156">
        <w:rPr>
          <w:rFonts w:ascii="Arial" w:hAnsi="Arial" w:cs="Arial"/>
          <w:color w:val="000000" w:themeColor="text1"/>
          <w:sz w:val="24"/>
          <w:szCs w:val="24"/>
        </w:rPr>
        <w:t xml:space="preserve">иной экономической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деятельности</w:t>
      </w:r>
      <w:r w:rsidR="00012B75" w:rsidRPr="00B53156">
        <w:rPr>
          <w:rFonts w:ascii="Arial" w:hAnsi="Arial" w:cs="Arial"/>
          <w:color w:val="000000" w:themeColor="text1"/>
          <w:sz w:val="24"/>
          <w:szCs w:val="24"/>
        </w:rPr>
        <w:t>, и бюджет</w:t>
      </w:r>
      <w:r w:rsidR="00BE516C" w:rsidRPr="00B53156">
        <w:rPr>
          <w:rFonts w:ascii="Arial" w:hAnsi="Arial" w:cs="Arial"/>
          <w:color w:val="000000" w:themeColor="text1"/>
          <w:sz w:val="24"/>
          <w:szCs w:val="24"/>
        </w:rPr>
        <w:t>а Калачевского муниципального района</w:t>
      </w:r>
      <w:r w:rsidR="00505223" w:rsidRPr="00B53156">
        <w:rPr>
          <w:rFonts w:ascii="Arial" w:hAnsi="Arial" w:cs="Arial"/>
          <w:color w:val="000000" w:themeColor="text1"/>
          <w:sz w:val="24"/>
          <w:szCs w:val="24"/>
        </w:rPr>
        <w:t>.</w:t>
      </w:r>
      <w:r w:rsidR="00584279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05223" w:rsidRPr="00B53156" w:rsidRDefault="00157863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1.4. Процедура оценки регулирующего воздействия проект</w:t>
      </w:r>
      <w:r w:rsidR="00505223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проводится структурным подразделением администрации Калачевского муниципального района, осуществляющим разработку проект</w:t>
      </w:r>
      <w:r w:rsidR="00DA5102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sz w:val="24"/>
          <w:szCs w:val="24"/>
        </w:rPr>
        <w:t xml:space="preserve">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5223" w:rsidRPr="00B53156">
        <w:rPr>
          <w:rFonts w:ascii="Arial" w:hAnsi="Arial" w:cs="Arial"/>
          <w:color w:val="000000" w:themeColor="text1"/>
          <w:sz w:val="24"/>
          <w:szCs w:val="24"/>
        </w:rPr>
        <w:t>(далее - разработчик).</w:t>
      </w:r>
    </w:p>
    <w:p w:rsidR="00157863" w:rsidRPr="00B53156" w:rsidRDefault="00157863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Процедура оценки регулирующего воздействия проект</w:t>
      </w:r>
      <w:r w:rsidR="00DA5102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проводится на стадии </w:t>
      </w:r>
      <w:r w:rsidR="00DA5102" w:rsidRPr="00B53156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подготовки до направления на согласование в установленном порядке.</w:t>
      </w:r>
    </w:p>
    <w:p w:rsidR="00157863" w:rsidRPr="00B53156" w:rsidRDefault="00157863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1.5. В случае если проведение оценки регулирующего воздействия проекта 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 xml:space="preserve">НПА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 соответствии с действующим законодательством не требуется, разработчик в пояснительной запис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ке к проекту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направляемому на согласование в установленном порядке, приводит обоснования, по которым процедура оценки регулирующего воздействия не проводится.</w:t>
      </w:r>
    </w:p>
    <w:p w:rsidR="00157863" w:rsidRPr="00B53156" w:rsidRDefault="00157863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1.6. Процедура оценки регулирующего воздействия проект</w:t>
      </w:r>
      <w:r w:rsidR="0093108D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 включает в себя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следующие этапы:</w:t>
      </w:r>
    </w:p>
    <w:p w:rsidR="00157863" w:rsidRPr="00B53156" w:rsidRDefault="0015786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размещение уведомления о разработке проекта НПА;</w:t>
      </w:r>
    </w:p>
    <w:p w:rsidR="00157863" w:rsidRPr="00B53156" w:rsidRDefault="0015786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проведение публичных консультаций по проекту НПА, в том числе с использованием официального сайта администрации 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в информационно-телекоммуникационной сети Интернет (далее - официальный сайт);</w:t>
      </w:r>
    </w:p>
    <w:p w:rsidR="00157863" w:rsidRPr="00B53156" w:rsidRDefault="0015786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подготовка сводного отчета о результатах проведения оценки регулирующего воздействия проекта НПА;</w:t>
      </w:r>
    </w:p>
    <w:p w:rsidR="00157863" w:rsidRPr="00B53156" w:rsidRDefault="0015786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подготовка заключения об оценке регулирующего воздействия проекта НПА.</w:t>
      </w:r>
    </w:p>
    <w:p w:rsidR="00BE491C" w:rsidRPr="00B53156" w:rsidRDefault="00FF73F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7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E491C" w:rsidRPr="00B53156">
        <w:rPr>
          <w:rFonts w:ascii="Arial" w:hAnsi="Arial" w:cs="Arial"/>
          <w:color w:val="000000" w:themeColor="text1"/>
          <w:sz w:val="24"/>
          <w:szCs w:val="24"/>
        </w:rPr>
        <w:t>Оценка регулирующего воздействия не проводится в отношении проектов НПА:</w:t>
      </w:r>
    </w:p>
    <w:p w:rsidR="00BE491C" w:rsidRPr="00B53156" w:rsidRDefault="00BE491C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устанавливающих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>, изменяющих, приостанавливающих, отменяющих местные налоги и сборы;</w:t>
      </w:r>
    </w:p>
    <w:p w:rsidR="00BE491C" w:rsidRPr="00B53156" w:rsidRDefault="00BE491C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регулирующих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бюджетные правоотношения;</w:t>
      </w:r>
    </w:p>
    <w:p w:rsidR="00FF73F4" w:rsidRPr="00B53156" w:rsidRDefault="00BE491C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</w:p>
    <w:p w:rsidR="00FF73F4" w:rsidRPr="00B53156" w:rsidRDefault="00FF73F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1F85" w:rsidRPr="00B53156" w:rsidRDefault="00C01F85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2. Размещение уведомления о разработке проекта НПА</w:t>
      </w:r>
    </w:p>
    <w:p w:rsidR="00C01F85" w:rsidRPr="00B53156" w:rsidRDefault="00C01F85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1F85" w:rsidRPr="00B53156" w:rsidRDefault="00C01F85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Разработчик после принятия решения о подготовке проекта НПА размещает уведомление по форме, согласно </w:t>
      </w:r>
      <w:r w:rsidR="009561B0" w:rsidRPr="00B53156">
        <w:rPr>
          <w:rFonts w:ascii="Arial" w:hAnsi="Arial" w:cs="Arial"/>
          <w:color w:val="000000" w:themeColor="text1"/>
          <w:sz w:val="24"/>
          <w:szCs w:val="24"/>
        </w:rPr>
        <w:t>приложению 1 к настоящему Порядку</w:t>
      </w:r>
      <w:r w:rsidR="007150B7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в разделе "Оц</w:t>
      </w:r>
      <w:r w:rsidR="000413AA" w:rsidRPr="00B53156">
        <w:rPr>
          <w:rFonts w:ascii="Arial" w:hAnsi="Arial" w:cs="Arial"/>
          <w:color w:val="000000" w:themeColor="text1"/>
          <w:sz w:val="24"/>
          <w:szCs w:val="24"/>
        </w:rPr>
        <w:t>енка регулирующего воздействия"</w:t>
      </w:r>
      <w:r w:rsidR="00E84820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="00395B34" w:rsidRPr="00B53156">
        <w:rPr>
          <w:rFonts w:ascii="Arial" w:hAnsi="Arial" w:cs="Arial"/>
          <w:color w:val="000000" w:themeColor="text1"/>
          <w:sz w:val="24"/>
          <w:szCs w:val="24"/>
        </w:rPr>
        <w:t xml:space="preserve"> и извещает с указанием сведений о месте такого</w:t>
      </w:r>
      <w:r w:rsidR="006231BC" w:rsidRPr="00B53156">
        <w:rPr>
          <w:rFonts w:ascii="Arial" w:hAnsi="Arial" w:cs="Arial"/>
          <w:color w:val="000000" w:themeColor="text1"/>
          <w:sz w:val="24"/>
          <w:szCs w:val="24"/>
        </w:rPr>
        <w:t xml:space="preserve"> размещения заинтересованные структурные подразделения администрации Калачевского муниципального района</w:t>
      </w:r>
      <w:r w:rsidR="007150B7" w:rsidRPr="00B53156">
        <w:rPr>
          <w:rFonts w:ascii="Arial" w:hAnsi="Arial" w:cs="Arial"/>
          <w:color w:val="000000" w:themeColor="text1"/>
          <w:sz w:val="24"/>
          <w:szCs w:val="24"/>
        </w:rPr>
        <w:t>, уполномоченный орган, организации (субъекты предпринимательской и инвестиционной деятельности), которые целесообразно, по мнению разработчика, привлечь к подготовке проекта НПА</w:t>
      </w:r>
      <w:r w:rsidR="00395B34" w:rsidRPr="00B5315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C01F85" w:rsidRPr="00B53156" w:rsidRDefault="00C01F85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2.2. Уведомление содержит:</w:t>
      </w:r>
    </w:p>
    <w:p w:rsidR="000413AA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413AA" w:rsidRPr="00B53156">
        <w:rPr>
          <w:rFonts w:ascii="Arial" w:hAnsi="Arial" w:cs="Arial"/>
          <w:color w:val="000000" w:themeColor="text1"/>
          <w:sz w:val="24"/>
          <w:szCs w:val="24"/>
        </w:rPr>
        <w:t>сведения о разработчике проекта НПА;</w:t>
      </w:r>
    </w:p>
    <w:p w:rsidR="00C01F85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б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)</w:t>
      </w:r>
      <w:r w:rsidR="000413AA" w:rsidRPr="00B53156">
        <w:rPr>
          <w:rFonts w:ascii="Arial" w:hAnsi="Arial" w:cs="Arial"/>
          <w:color w:val="000000" w:themeColor="text1"/>
          <w:sz w:val="24"/>
          <w:szCs w:val="24"/>
        </w:rPr>
        <w:t xml:space="preserve"> наименование вида документа и его название;</w:t>
      </w:r>
    </w:p>
    <w:p w:rsidR="00C01F85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в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413AA" w:rsidRPr="00B53156">
        <w:rPr>
          <w:rFonts w:ascii="Arial" w:hAnsi="Arial" w:cs="Arial"/>
          <w:color w:val="000000" w:themeColor="text1"/>
          <w:sz w:val="24"/>
          <w:szCs w:val="24"/>
        </w:rPr>
        <w:t>краткое описание необходимости подготовки проекта НПА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01F85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г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) срок, в течение которого разработчиком принимаются предложения в связи с размещением уведомления и который составляет 10 календарных дней со дня размещения уведомления на официальном сайте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воздействия", и наиболее удобный с</w:t>
      </w:r>
      <w:r w:rsidR="00395B34" w:rsidRPr="00B53156">
        <w:rPr>
          <w:rFonts w:ascii="Arial" w:hAnsi="Arial" w:cs="Arial"/>
          <w:color w:val="000000" w:themeColor="text1"/>
          <w:sz w:val="24"/>
          <w:szCs w:val="24"/>
        </w:rPr>
        <w:t>пособ представления предложений.</w:t>
      </w:r>
    </w:p>
    <w:p w:rsidR="00C01F85" w:rsidRPr="00B53156" w:rsidRDefault="00395B3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2.3.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 Не позднее 30 </w:t>
      </w:r>
      <w:r w:rsidR="0012534C" w:rsidRPr="00B53156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дней со дня окончания срока, указанного в подпункте </w:t>
      </w:r>
      <w:r w:rsidR="0012534C" w:rsidRPr="00B53156">
        <w:rPr>
          <w:rFonts w:ascii="Arial" w:hAnsi="Arial" w:cs="Arial"/>
          <w:color w:val="000000" w:themeColor="text1"/>
          <w:sz w:val="24"/>
          <w:szCs w:val="24"/>
        </w:rPr>
        <w:t>4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 пункта 2.2 настоящего По</w:t>
      </w:r>
      <w:r w:rsidR="0012534C" w:rsidRPr="00B53156">
        <w:rPr>
          <w:rFonts w:ascii="Arial" w:hAnsi="Arial" w:cs="Arial"/>
          <w:color w:val="000000" w:themeColor="text1"/>
          <w:sz w:val="24"/>
          <w:szCs w:val="24"/>
        </w:rPr>
        <w:t>рядка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, разработчик обязан рассмотреть все предложения, поступившие в установленный срок в связи с размещением уведомления, </w:t>
      </w:r>
      <w:r w:rsidR="0012534C" w:rsidRPr="00B53156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принять решение о подготовке проекта НПА</w:t>
      </w:r>
      <w:r w:rsidR="0012534C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 xml:space="preserve"> либо мотивированное решение об отказе в подготовке проекта НПА.</w:t>
      </w:r>
    </w:p>
    <w:p w:rsidR="00FF73F4" w:rsidRPr="00B53156" w:rsidRDefault="00395B3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2.4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. В случае принятия решения об отказе в подготовке проекта НПА разработчик размещает на официальном сайте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  <w:r w:rsidR="00C01F85"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</w:t>
      </w:r>
      <w:r w:rsidR="004D36D5" w:rsidRPr="00B53156">
        <w:rPr>
          <w:rFonts w:ascii="Arial" w:hAnsi="Arial" w:cs="Arial"/>
          <w:color w:val="000000" w:themeColor="text1"/>
          <w:sz w:val="24"/>
          <w:szCs w:val="24"/>
        </w:rPr>
        <w:t>вия" соответствующую информацию.</w:t>
      </w:r>
    </w:p>
    <w:p w:rsidR="00C01F85" w:rsidRPr="00B53156" w:rsidRDefault="00C01F85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50B7" w:rsidRPr="00B53156" w:rsidRDefault="007150B7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3. Проведение публичных консультаций по проекту НПА</w:t>
      </w:r>
    </w:p>
    <w:p w:rsidR="007150B7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50B7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3.1. Не позднее 10 календарных дней с момента принятия решения о разработке проекта НПА разработчик подготавливает те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кст пр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>оекта НПА.</w:t>
      </w:r>
    </w:p>
    <w:p w:rsidR="007150B7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3.2. В целях организации публичных консультаций разработчик размещает на официальном сайте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 проект НПА, проводит публичные консультации.</w:t>
      </w:r>
    </w:p>
    <w:p w:rsidR="007150B7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3.3. Разработчик извещает о начале публичных консультаций лиц,</w:t>
      </w:r>
      <w:r w:rsidR="00FC3583" w:rsidRPr="00B53156">
        <w:rPr>
          <w:rFonts w:ascii="Arial" w:hAnsi="Arial" w:cs="Arial"/>
          <w:color w:val="000000" w:themeColor="text1"/>
          <w:sz w:val="24"/>
          <w:szCs w:val="24"/>
        </w:rPr>
        <w:t xml:space="preserve"> указанных в пункте 2.1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раздела 2 настоящего </w:t>
      </w:r>
      <w:r w:rsidR="00FC3583" w:rsidRPr="00B53156">
        <w:rPr>
          <w:rFonts w:ascii="Arial" w:hAnsi="Arial" w:cs="Arial"/>
          <w:color w:val="000000" w:themeColor="text1"/>
          <w:sz w:val="24"/>
          <w:szCs w:val="24"/>
        </w:rPr>
        <w:t xml:space="preserve">Порядка, в </w:t>
      </w:r>
      <w:proofErr w:type="spellStart"/>
      <w:r w:rsidR="00FC3583" w:rsidRPr="00B53156">
        <w:rPr>
          <w:rFonts w:ascii="Arial" w:hAnsi="Arial" w:cs="Arial"/>
          <w:color w:val="000000" w:themeColor="text1"/>
          <w:sz w:val="24"/>
          <w:szCs w:val="24"/>
        </w:rPr>
        <w:t>т.ч</w:t>
      </w:r>
      <w:proofErr w:type="spellEnd"/>
      <w:r w:rsidR="00FC3583" w:rsidRPr="00B531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сведения о месте размещения проекта НПА</w:t>
      </w:r>
      <w:r w:rsidR="00FC3583" w:rsidRPr="00B5315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принимаются предложения, и наиболее удобный способ их представления.</w:t>
      </w:r>
    </w:p>
    <w:p w:rsidR="007150B7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3.4. Срок проведения пуб</w:t>
      </w:r>
      <w:r w:rsidR="00FC3583" w:rsidRPr="00B53156">
        <w:rPr>
          <w:rFonts w:ascii="Arial" w:hAnsi="Arial" w:cs="Arial"/>
          <w:color w:val="000000" w:themeColor="text1"/>
          <w:sz w:val="24"/>
          <w:szCs w:val="24"/>
        </w:rPr>
        <w:t>личных консультаций по проекту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 устанавливается разработчиком и составляет 10 рабочих дней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150B7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3.5. Разработчик не позднее 10 календарных дней со дня окончания публичных консультаций по проекту НПА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рассм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тр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>ивает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все 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 xml:space="preserve">поступившие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прин</w:t>
      </w:r>
      <w:r w:rsidR="008C672B" w:rsidRPr="00B53156">
        <w:rPr>
          <w:rFonts w:ascii="Arial" w:hAnsi="Arial" w:cs="Arial"/>
          <w:color w:val="000000" w:themeColor="text1"/>
          <w:sz w:val="24"/>
          <w:szCs w:val="24"/>
        </w:rPr>
        <w:t>имает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решение о необходимости доработки проекта НПА с учетом результатов рассмотрения поступивших предложений.</w:t>
      </w:r>
    </w:p>
    <w:p w:rsidR="00C01F85" w:rsidRPr="00B53156" w:rsidRDefault="007150B7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3.6. Если в результате доработки разработчиком в проект НПА будут внесены изменения, содержащие положения, в отношении которых не проведено публичных консультаций, доработанный проект НПА подлежит повторному обсуждению в рамках публичных консультаций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настоящим 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>Порядком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1F85" w:rsidRPr="00B53156" w:rsidRDefault="00C01F85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E8F" w:rsidRPr="00B53156" w:rsidRDefault="008E5E8F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4. Подготовка сводного отчета о результатах проведения</w:t>
      </w:r>
    </w:p>
    <w:p w:rsidR="008E5E8F" w:rsidRPr="00B53156" w:rsidRDefault="008E5E8F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оценки регулирующего воздействия проекта НПА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4.1. Не позднее 10 календарных дней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разработчик подготавливает сводный отчет о проведении оценки регулирующего воздействия (далее - сводный отчет)</w:t>
      </w:r>
      <w:r w:rsidR="00636BA7" w:rsidRPr="00B53156">
        <w:rPr>
          <w:rFonts w:ascii="Arial" w:hAnsi="Arial" w:cs="Arial"/>
          <w:color w:val="000000" w:themeColor="text1"/>
          <w:sz w:val="24"/>
          <w:szCs w:val="24"/>
        </w:rPr>
        <w:t>, согласно приложению 2 к настоящему Порядку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 размещает его на официальном сайте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воздействия".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4.2. Сводный отчет подписывается руководителем разработчика или заместителем руководителя разработчика и содерж</w:t>
      </w:r>
      <w:r w:rsidR="00636BA7" w:rsidRPr="00B53156">
        <w:rPr>
          <w:rFonts w:ascii="Arial" w:hAnsi="Arial" w:cs="Arial"/>
          <w:color w:val="000000" w:themeColor="text1"/>
          <w:sz w:val="24"/>
          <w:szCs w:val="24"/>
        </w:rPr>
        <w:t>ит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следующие сведения:</w:t>
      </w:r>
    </w:p>
    <w:p w:rsidR="008E5E8F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а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>) общая информация (наименование разработчика, вид и наименование проекта НПА);</w:t>
      </w:r>
    </w:p>
    <w:p w:rsidR="008E5E8F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б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>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8E5E8F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в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>) цели предлагаемого регулирования;</w:t>
      </w:r>
    </w:p>
    <w:p w:rsidR="008E5E8F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г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36BA7" w:rsidRPr="00B53156">
        <w:rPr>
          <w:rFonts w:ascii="Arial" w:hAnsi="Arial" w:cs="Arial"/>
          <w:color w:val="000000" w:themeColor="text1"/>
          <w:sz w:val="24"/>
          <w:szCs w:val="24"/>
        </w:rPr>
        <w:t>возможные варианты достижения поставленных целей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36BA7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д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36BA7" w:rsidRPr="00B53156">
        <w:rPr>
          <w:rFonts w:ascii="Arial" w:hAnsi="Arial" w:cs="Arial"/>
          <w:color w:val="000000" w:themeColor="text1"/>
          <w:sz w:val="24"/>
          <w:szCs w:val="24"/>
        </w:rPr>
        <w:t>информация о публичных консультациях;</w:t>
      </w:r>
    </w:p>
    <w:p w:rsidR="008E5E8F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е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36BA7" w:rsidRPr="00B53156">
        <w:rPr>
          <w:rFonts w:ascii="Arial" w:hAnsi="Arial" w:cs="Arial"/>
          <w:color w:val="000000" w:themeColor="text1"/>
          <w:sz w:val="24"/>
          <w:szCs w:val="24"/>
        </w:rPr>
        <w:t>рекомендуемый вариант регулирования;</w:t>
      </w:r>
    </w:p>
    <w:p w:rsidR="008E5E8F" w:rsidRPr="00B53156" w:rsidRDefault="00703EB1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ж</w:t>
      </w:r>
      <w:r w:rsidR="008E5E8F" w:rsidRPr="00B531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36BA7" w:rsidRPr="00B53156">
        <w:rPr>
          <w:rFonts w:ascii="Arial" w:hAnsi="Arial" w:cs="Arial"/>
          <w:color w:val="000000" w:themeColor="text1"/>
          <w:sz w:val="24"/>
          <w:szCs w:val="24"/>
        </w:rPr>
        <w:t>информация об исполнителях.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E8F" w:rsidRPr="00B53156" w:rsidRDefault="008E5E8F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5. Подготовка заключения об оценке регулирующего воздействия</w:t>
      </w:r>
    </w:p>
    <w:p w:rsidR="008E5E8F" w:rsidRPr="00B53156" w:rsidRDefault="008E5E8F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проекта НПА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5.1. Одновременно с размещением сводного отчета на официальном сайте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доработанный по результатам публичных консультаций проект НПА направляется разработчиком в уполномоченный орган для подготовки заключения.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 проекту НПА разработчиком прилагается сводный отчет.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5.2. Заключение подготавливается</w:t>
      </w:r>
      <w:r w:rsidR="001C3222" w:rsidRPr="00B53156">
        <w:rPr>
          <w:rFonts w:ascii="Arial" w:hAnsi="Arial" w:cs="Arial"/>
          <w:color w:val="000000" w:themeColor="text1"/>
          <w:sz w:val="24"/>
          <w:szCs w:val="24"/>
        </w:rPr>
        <w:t xml:space="preserve"> в течение 10 календарных дней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со дня поступления проекта НПА в уполномоченный орган</w:t>
      </w:r>
      <w:r w:rsidR="001C3222" w:rsidRPr="00B53156">
        <w:rPr>
          <w:rFonts w:ascii="Arial" w:hAnsi="Arial" w:cs="Arial"/>
          <w:color w:val="000000" w:themeColor="text1"/>
          <w:sz w:val="24"/>
          <w:szCs w:val="24"/>
        </w:rPr>
        <w:t xml:space="preserve"> по форме, согласно приложению 3 к настоящему Порядку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3222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5.3. </w:t>
      </w:r>
      <w:proofErr w:type="gramStart"/>
      <w:r w:rsidR="001C3222" w:rsidRPr="00B53156">
        <w:rPr>
          <w:rFonts w:ascii="Arial" w:hAnsi="Arial" w:cs="Arial"/>
          <w:color w:val="000000" w:themeColor="text1"/>
          <w:sz w:val="24"/>
          <w:szCs w:val="24"/>
        </w:rPr>
        <w:t>В заключении содержится вывод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Калачевского муниц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и</w:t>
      </w:r>
      <w:r w:rsidR="001C3222" w:rsidRPr="00B53156">
        <w:rPr>
          <w:rFonts w:ascii="Arial" w:hAnsi="Arial" w:cs="Arial"/>
          <w:color w:val="000000" w:themeColor="text1"/>
          <w:sz w:val="24"/>
          <w:szCs w:val="24"/>
        </w:rPr>
        <w:t>пального района, положений, способствующих ограничению конкуренции, а также замечаний к качеству сводного отчета и вывод о целесообразности</w:t>
      </w:r>
      <w:proofErr w:type="gramEnd"/>
      <w:r w:rsidR="001C3222"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принятия нормативного правового акта.</w:t>
      </w:r>
    </w:p>
    <w:p w:rsidR="008E5E8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5.4.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В случае если в заключении сделан вывод о том, что разработчиком при подготовке проекта НПА не соблюден порядок проведения оценки регулирующего воздействия, разработчик проводит процедуры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, предусмотренные разделами 2-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настоящего По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рядка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(начиная с невыполненной процедуры), и дорабатывает проект НПА по их результатам, после чего повторно направляет проект НПА в уполномоченный орган для подготовки заключения.</w:t>
      </w:r>
      <w:proofErr w:type="gramEnd"/>
    </w:p>
    <w:p w:rsidR="007D0B5F" w:rsidRPr="00B53156" w:rsidRDefault="008E5E8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5.5. Заключение подлежит размещению уполномоченным органом на официальном сайте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 не позднее 3 рабочих дней со дня его подготовки.</w:t>
      </w: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0B5F" w:rsidRPr="00B53156" w:rsidRDefault="007D0B5F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37E4" w:rsidRPr="00B53156" w:rsidRDefault="005C37E4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3156" w:rsidRDefault="00B53156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7C75DA" w:rsidRPr="00B53156" w:rsidRDefault="007C75DA" w:rsidP="00B5315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1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к </w:t>
      </w:r>
      <w:hyperlink r:id="rId13" w:history="1">
        <w:r w:rsidRPr="00B53156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Порядку</w:t>
        </w:r>
      </w:hyperlink>
      <w:r w:rsidRPr="00B5315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проведен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ия оценки регулирующего воздействия проектов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нормативных правовых актов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Калачевского муниципального района,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устанавливающих новые или изменяющих ранее предусмотренные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муниципальными нормативными правовыми актами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Калачевского муниципального района</w:t>
      </w:r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обязательные требования для субъектов </w:t>
      </w:r>
      <w:proofErr w:type="gramStart"/>
      <w:r w:rsidRPr="00B53156">
        <w:rPr>
          <w:rFonts w:ascii="Arial" w:eastAsiaTheme="minorHAnsi" w:hAnsi="Arial" w:cs="Arial"/>
          <w:sz w:val="24"/>
          <w:szCs w:val="24"/>
          <w:lang w:eastAsia="en-US"/>
        </w:rPr>
        <w:t>предпринимательской</w:t>
      </w:r>
      <w:proofErr w:type="gramEnd"/>
    </w:p>
    <w:p w:rsidR="007C75DA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и иной экономической деятельности, обязанности</w:t>
      </w:r>
    </w:p>
    <w:p w:rsidR="005E5DC0" w:rsidRPr="00B53156" w:rsidRDefault="007C75DA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для субъектов инвестиционной деятельности</w:t>
      </w:r>
      <w:r w:rsidR="005E5DC0" w:rsidRPr="00B5315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E5DC0" w:rsidRPr="00B53156">
        <w:rPr>
          <w:rFonts w:ascii="Arial" w:hAnsi="Arial" w:cs="Arial"/>
          <w:sz w:val="24"/>
          <w:szCs w:val="24"/>
        </w:rPr>
        <w:t xml:space="preserve"> </w:t>
      </w:r>
      <w:r w:rsidR="005E5DC0" w:rsidRPr="00B53156">
        <w:rPr>
          <w:rFonts w:ascii="Arial" w:eastAsiaTheme="minorHAnsi" w:hAnsi="Arial" w:cs="Arial"/>
          <w:sz w:val="24"/>
          <w:szCs w:val="24"/>
          <w:lang w:eastAsia="en-US"/>
        </w:rPr>
        <w:t>а также устанавливающих требования,</w:t>
      </w:r>
    </w:p>
    <w:p w:rsidR="005E5DC0" w:rsidRPr="00B53156" w:rsidRDefault="005E5DC0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53156">
        <w:rPr>
          <w:rFonts w:ascii="Arial" w:eastAsiaTheme="minorHAnsi" w:hAnsi="Arial" w:cs="Arial"/>
          <w:sz w:val="24"/>
          <w:szCs w:val="24"/>
          <w:lang w:eastAsia="en-US"/>
        </w:rPr>
        <w:t>которые</w:t>
      </w:r>
      <w:proofErr w:type="gramEnd"/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связаны с осуществлением предпринимательской</w:t>
      </w:r>
    </w:p>
    <w:p w:rsidR="005E5DC0" w:rsidRPr="00B53156" w:rsidRDefault="005E5DC0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и иной экономической деятельности и оценка соблюдения</w:t>
      </w:r>
    </w:p>
    <w:p w:rsidR="007C75DA" w:rsidRPr="00B53156" w:rsidRDefault="005E5DC0" w:rsidP="00B53156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3156">
        <w:rPr>
          <w:rFonts w:ascii="Arial" w:eastAsiaTheme="minorHAnsi" w:hAnsi="Arial" w:cs="Arial"/>
          <w:sz w:val="24"/>
          <w:szCs w:val="24"/>
          <w:lang w:eastAsia="en-US"/>
        </w:rPr>
        <w:t>которых осуществляется в рамках муниципального контроля</w:t>
      </w:r>
      <w:proofErr w:type="gramEnd"/>
    </w:p>
    <w:p w:rsidR="007C75DA" w:rsidRPr="00B53156" w:rsidRDefault="007C75DA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705B" w:rsidRPr="00B53156" w:rsidRDefault="0087705B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УВЕДОМЛЕНИЕ</w:t>
      </w:r>
    </w:p>
    <w:p w:rsidR="0087705B" w:rsidRPr="00B53156" w:rsidRDefault="0087705B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о разработке проекта муниципального нормативного правового</w:t>
      </w:r>
    </w:p>
    <w:p w:rsidR="0087705B" w:rsidRPr="00B53156" w:rsidRDefault="0087705B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акта Калачевского муниципального района, устанавливающего новые или изменяющего ранее предусмотренные муниципальными нормативными правовыми актами Калачевского муниципального района обязательные требования для субъектов предпринимательской</w:t>
      </w:r>
      <w:r w:rsidR="0075193A"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и иной экономической деятельности, обязанности для субъектов</w:t>
      </w:r>
      <w:proofErr w:type="gramEnd"/>
    </w:p>
    <w:p w:rsidR="0087705B" w:rsidRPr="00B53156" w:rsidRDefault="0087705B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инвестиционной деятельности</w:t>
      </w:r>
      <w:r w:rsidR="008123EB"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="008123EB" w:rsidRPr="00B53156">
        <w:rPr>
          <w:rFonts w:ascii="Arial" w:hAnsi="Arial" w:cs="Arial"/>
          <w:sz w:val="24"/>
          <w:szCs w:val="24"/>
        </w:rPr>
        <w:t xml:space="preserve"> </w:t>
      </w:r>
      <w:r w:rsidR="008123EB" w:rsidRPr="00B53156">
        <w:rPr>
          <w:rFonts w:ascii="Arial" w:eastAsiaTheme="minorHAnsi" w:hAnsi="Arial" w:cs="Arial"/>
          <w:b/>
          <w:sz w:val="24"/>
          <w:szCs w:val="24"/>
          <w:lang w:eastAsia="en-US"/>
        </w:rPr>
        <w:t>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0B5F" w:rsidRPr="00B53156" w:rsidRDefault="007D0B5F" w:rsidP="00B5315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Настоящим _______</w:t>
      </w:r>
      <w:r w:rsidR="0087705B" w:rsidRPr="00B53156">
        <w:rPr>
          <w:rFonts w:ascii="Arial" w:eastAsiaTheme="minorHAnsi" w:hAnsi="Arial" w:cs="Arial"/>
          <w:sz w:val="24"/>
          <w:szCs w:val="24"/>
          <w:lang w:eastAsia="en-US"/>
        </w:rPr>
        <w:t>________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</w:t>
      </w:r>
    </w:p>
    <w:p w:rsidR="007D0B5F" w:rsidRPr="00B53156" w:rsidRDefault="007D0B5F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(наименование структурного подразделения</w:t>
      </w:r>
      <w:r w:rsidR="0087705B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администрации)</w:t>
      </w: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 w:rsidR="0087705B"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7D0B5F" w:rsidRPr="00B53156" w:rsidRDefault="0087705B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уведомляет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о разработке проекта муниципального нормативного правового акта</w:t>
      </w:r>
    </w:p>
    <w:p w:rsidR="007D0B5F" w:rsidRPr="00B53156" w:rsidRDefault="0087705B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3156">
        <w:rPr>
          <w:rFonts w:ascii="Arial" w:eastAsiaTheme="minorHAnsi" w:hAnsi="Arial" w:cs="Arial"/>
          <w:sz w:val="24"/>
          <w:szCs w:val="24"/>
          <w:lang w:eastAsia="en-US"/>
        </w:rPr>
        <w:t>Калачевского муниципального района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устанавливающего 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новые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>или изменяющего ранее предусмотренные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муниципальными 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нормативными правовыми актами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F110F" w:rsidRPr="00B53156">
        <w:rPr>
          <w:rFonts w:ascii="Arial" w:eastAsiaTheme="minorHAnsi" w:hAnsi="Arial" w:cs="Arial"/>
          <w:sz w:val="24"/>
          <w:szCs w:val="24"/>
          <w:lang w:eastAsia="en-US"/>
        </w:rPr>
        <w:t>Калачевского муниципального района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обязательные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требования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для 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субъектов предпринимательской и иной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>экономической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деятельности, обязанности 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>для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субъектов 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>инвестиционной деятельности</w:t>
      </w:r>
      <w:r w:rsidR="005E5DC0" w:rsidRPr="00B5315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E5DC0" w:rsidRPr="00B53156">
        <w:rPr>
          <w:rFonts w:ascii="Arial" w:hAnsi="Arial" w:cs="Arial"/>
          <w:sz w:val="24"/>
          <w:szCs w:val="24"/>
        </w:rPr>
        <w:t xml:space="preserve"> </w:t>
      </w:r>
      <w:r w:rsidR="005E5DC0" w:rsidRPr="00B53156">
        <w:rPr>
          <w:rFonts w:ascii="Arial" w:eastAsiaTheme="minorHAnsi" w:hAnsi="Arial" w:cs="Arial"/>
          <w:sz w:val="24"/>
          <w:szCs w:val="24"/>
          <w:lang w:eastAsia="en-US"/>
        </w:rPr>
        <w:t>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___________________________________________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>______________</w:t>
      </w:r>
      <w:r w:rsidR="0075193A" w:rsidRPr="00B53156">
        <w:rPr>
          <w:rFonts w:ascii="Arial" w:eastAsiaTheme="minorHAnsi" w:hAnsi="Arial" w:cs="Arial"/>
          <w:sz w:val="24"/>
          <w:szCs w:val="24"/>
          <w:lang w:eastAsia="en-US"/>
        </w:rPr>
        <w:t>_____________</w:t>
      </w:r>
      <w:proofErr w:type="gramEnd"/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7D0B5F" w:rsidRPr="00B53156" w:rsidRDefault="007D0B5F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(наименование вида документа и его </w:t>
      </w:r>
      <w:r w:rsidR="00327921" w:rsidRPr="00B53156">
        <w:rPr>
          <w:rFonts w:ascii="Arial" w:eastAsiaTheme="minorHAnsi" w:hAnsi="Arial" w:cs="Arial"/>
          <w:sz w:val="24"/>
          <w:szCs w:val="24"/>
          <w:lang w:eastAsia="en-US"/>
        </w:rPr>
        <w:t>название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7D0B5F" w:rsidRPr="00B53156" w:rsidRDefault="00327921" w:rsidP="00B5315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Краткое описание необходимости подготовки проекта </w:t>
      </w:r>
      <w:r w:rsidR="006F6251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>нормативного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22C22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правового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>акта:</w:t>
      </w:r>
      <w:r w:rsidR="00522C22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__________________________________________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___________________________________________________________</w:t>
      </w:r>
      <w:r w:rsidR="00522C22"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</w:t>
      </w: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522C22" w:rsidRPr="00B53156" w:rsidRDefault="00522C22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Контактное лицо разработчика: ________________________________________,</w:t>
      </w:r>
    </w:p>
    <w:p w:rsidR="007D0B5F" w:rsidRPr="00B53156" w:rsidRDefault="007D0B5F" w:rsidP="00B531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(должность, Ф.И.О. ответственного сотрудника и номер телефона)</w:t>
      </w: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</w:t>
      </w:r>
      <w:r w:rsidR="00522C22"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</w:t>
      </w: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Дата составления уведомления: "___" ___________ 20__ г.</w:t>
      </w:r>
    </w:p>
    <w:p w:rsidR="007D0B5F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C75DA" w:rsidRPr="00B53156" w:rsidRDefault="007C75DA" w:rsidP="00B5315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Предложения принимаются в срок до:  ______________________20___г.</w:t>
      </w:r>
    </w:p>
    <w:p w:rsidR="007C75DA" w:rsidRPr="00B53156" w:rsidRDefault="007C75DA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C75DA" w:rsidRPr="00B53156" w:rsidRDefault="007D0B5F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>____________</w:t>
      </w:r>
      <w:r w:rsidR="007C75DA" w:rsidRPr="00B53156">
        <w:rPr>
          <w:rFonts w:ascii="Arial" w:eastAsiaTheme="minorHAnsi" w:hAnsi="Arial" w:cs="Arial"/>
          <w:sz w:val="24"/>
          <w:szCs w:val="24"/>
          <w:lang w:eastAsia="en-US"/>
        </w:rPr>
        <w:t>___________________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_____</w:t>
      </w:r>
      <w:r w:rsidR="007C75DA" w:rsidRPr="00B53156">
        <w:rPr>
          <w:rFonts w:ascii="Arial" w:eastAsiaTheme="minorHAnsi" w:hAnsi="Arial" w:cs="Arial"/>
          <w:sz w:val="24"/>
          <w:szCs w:val="24"/>
          <w:lang w:eastAsia="en-US"/>
        </w:rPr>
        <w:t>____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____ </w:t>
      </w:r>
      <w:r w:rsidR="007C75DA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________________________</w:t>
      </w:r>
    </w:p>
    <w:p w:rsidR="007D0B5F" w:rsidRPr="00B53156" w:rsidRDefault="007C75DA" w:rsidP="00B531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193A" w:rsidRPr="00B53156">
        <w:rPr>
          <w:rFonts w:ascii="Arial" w:eastAsiaTheme="minorHAnsi" w:hAnsi="Arial" w:cs="Arial"/>
          <w:sz w:val="24"/>
          <w:szCs w:val="24"/>
          <w:lang w:eastAsia="en-US"/>
        </w:rPr>
        <w:t>(должность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руководителя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)                                                    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(подпись) 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B53156">
        <w:rPr>
          <w:rFonts w:ascii="Arial" w:eastAsiaTheme="minorHAnsi" w:hAnsi="Arial" w:cs="Arial"/>
          <w:sz w:val="24"/>
          <w:szCs w:val="24"/>
          <w:lang w:eastAsia="en-US"/>
        </w:rPr>
        <w:t>ФИО</w:t>
      </w:r>
      <w:r w:rsidR="007D0B5F" w:rsidRPr="00B5315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156" w:rsidRDefault="00B5315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 Порядку проведения оценки регулирующего воздействия проектов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нормативных правовых актов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района,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устанавливающих новые или изменяющих ранее предусмотренные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муниципальными нормативными правовыми актами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обязательные требования для субъектов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предпринимательской</w:t>
      </w:r>
      <w:proofErr w:type="gramEnd"/>
    </w:p>
    <w:p w:rsidR="00AB6B86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 иной экономической деятельности, обязанности</w:t>
      </w:r>
    </w:p>
    <w:p w:rsidR="005F3314" w:rsidRPr="00B53156" w:rsidRDefault="00AB6B86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для субъектов инвестиционной деятельности</w:t>
      </w:r>
      <w:r w:rsidR="005F3314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="005F3314" w:rsidRPr="00B53156">
        <w:rPr>
          <w:rFonts w:ascii="Arial" w:hAnsi="Arial" w:cs="Arial"/>
          <w:sz w:val="24"/>
          <w:szCs w:val="24"/>
        </w:rPr>
        <w:t xml:space="preserve"> </w:t>
      </w:r>
      <w:r w:rsidR="005F3314" w:rsidRPr="00B53156">
        <w:rPr>
          <w:rFonts w:ascii="Arial" w:hAnsi="Arial" w:cs="Arial"/>
          <w:color w:val="000000" w:themeColor="text1"/>
          <w:sz w:val="24"/>
          <w:szCs w:val="24"/>
        </w:rPr>
        <w:t>а также устанавливающих требования,</w:t>
      </w:r>
    </w:p>
    <w:p w:rsidR="005F3314" w:rsidRPr="00B53156" w:rsidRDefault="005F3314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которые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связаны с осуществлением предпринимательской</w:t>
      </w:r>
    </w:p>
    <w:p w:rsidR="005F3314" w:rsidRPr="00B53156" w:rsidRDefault="005F3314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и иной экономической деятельности и оценка соблюдения</w:t>
      </w:r>
    </w:p>
    <w:p w:rsidR="00136A0D" w:rsidRPr="00B53156" w:rsidRDefault="005F3314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которых осуществляется в рамках муниципального контроля</w:t>
      </w:r>
      <w:proofErr w:type="gramEnd"/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СВОДНЫЙ ОТЧЕТ</w:t>
      </w: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о результатах проведения оценки регулирующего воздействия проекта</w:t>
      </w: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нормативного правового акта </w:t>
      </w:r>
      <w:r w:rsidR="00C81805" w:rsidRPr="00B53156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, устанавливающего</w:t>
      </w:r>
      <w:r w:rsidR="00C81805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новые или изменяющего ранее предусмотренные муниципальными нормативными</w:t>
      </w:r>
      <w:r w:rsidR="0075193A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правовыми актами </w:t>
      </w:r>
      <w:r w:rsidR="00AB6B86" w:rsidRPr="00B53156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обязательные требования для субъектов</w:t>
      </w:r>
      <w:r w:rsidR="0075193A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предпринимательской и иной экономической деятельности, обязанности для</w:t>
      </w:r>
      <w:r w:rsidR="0075193A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субъектов инвестиционной деятельности</w:t>
      </w:r>
      <w:r w:rsidR="005F3314" w:rsidRPr="00B5315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AB6B86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3314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(далее - сводный отчет)</w:t>
      </w:r>
      <w:r w:rsidR="00AB6B86" w:rsidRPr="00B5315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End"/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1. Общие сведения</w:t>
      </w:r>
    </w:p>
    <w:p w:rsidR="00AB6B86" w:rsidRPr="00B53156" w:rsidRDefault="00AB6B86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559" w:rsidRPr="00B53156" w:rsidRDefault="00AB6B86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Разработчик проекта муниципального нормативного правового акт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 xml:space="preserve">а Калачевского муниципального района, устанавливающего новые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или изменяющего ранее предусмотренные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муниципальными нормативными правовыми актами Калачевского муниципального района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обязательные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тре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 xml:space="preserve">бования для субъектов предпринимательской и иной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экономической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деятельности, обязанности для субъектов инвестиционной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деятельности,</w:t>
      </w:r>
      <w:r w:rsidR="005F3314" w:rsidRPr="00B53156">
        <w:rPr>
          <w:rFonts w:ascii="Arial" w:hAnsi="Arial" w:cs="Arial"/>
          <w:sz w:val="24"/>
          <w:szCs w:val="24"/>
        </w:rPr>
        <w:t xml:space="preserve"> </w:t>
      </w:r>
      <w:r w:rsidR="005F3314" w:rsidRPr="00B53156">
        <w:rPr>
          <w:rFonts w:ascii="Arial" w:hAnsi="Arial" w:cs="Arial"/>
          <w:color w:val="000000" w:themeColor="text1"/>
          <w:sz w:val="24"/>
          <w:szCs w:val="24"/>
        </w:rPr>
        <w:t>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проект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________________________________________________________________________________________________________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proofErr w:type="gramEnd"/>
    </w:p>
    <w:p w:rsidR="00522559" w:rsidRPr="00B53156" w:rsidRDefault="00136A0D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проекта 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: 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</w:t>
      </w:r>
    </w:p>
    <w:p w:rsidR="00522559" w:rsidRPr="00B53156" w:rsidRDefault="00522559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522559" w:rsidRPr="00B53156" w:rsidRDefault="00522559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2. Описание существующей проблемы</w:t>
      </w:r>
    </w:p>
    <w:p w:rsidR="00522559" w:rsidRPr="00B53156" w:rsidRDefault="00522559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522559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Причины муниципального вмешательства (на решение какой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проблемы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направлено рассматриваемое муниципальное ре</w:t>
      </w:r>
      <w:r w:rsidR="00B53156">
        <w:rPr>
          <w:rFonts w:ascii="Arial" w:hAnsi="Arial" w:cs="Arial"/>
          <w:color w:val="000000" w:themeColor="text1"/>
          <w:sz w:val="24"/>
          <w:szCs w:val="24"/>
        </w:rPr>
        <w:t>гулирование): 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136A0D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Цель введения 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проекта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53156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Риски, связанные с текущей ситуацией: </w:t>
      </w:r>
      <w:r w:rsidR="00B53156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________________________________________________________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136A0D" w:rsidRPr="00B53156" w:rsidRDefault="00136A0D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Последствия, если никаких действий не будет предпринято: </w:t>
      </w:r>
      <w:r w:rsidR="00B53156">
        <w:rPr>
          <w:rFonts w:ascii="Arial" w:hAnsi="Arial" w:cs="Arial"/>
          <w:color w:val="000000" w:themeColor="text1"/>
          <w:sz w:val="24"/>
          <w:szCs w:val="24"/>
        </w:rPr>
        <w:t>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522559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Социальные группы, экономические сектора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или территории, на которые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оказывается воздействие: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3. Цели регулирования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Основные цели регулирования: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522559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Обоснование неэффективности действующего в рассматриваемой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сфере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регулирования: ____________________________________________________________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4. Возможные варианты достижения поставленных целей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Невмешательство: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522559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Совершенствование применения существующего регулирования: 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01244A" w:rsidRPr="00B53156" w:rsidRDefault="00136A0D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Саморегулирование: ____________________________________________________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:rsidR="00136A0D" w:rsidRPr="00B53156" w:rsidRDefault="00136A0D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Прямое муниципальное регулирование: 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01244A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Какие инструменты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могут быть использованы для достижения поставленных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целей: ____________________________________________________________________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01244A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Качественное описание и количественная оценка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соответствующего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воздействия (если возможно): ______________________________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5. Публичные консультации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01244A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Срок, в течение которого принимались предложения по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проекту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(срок проведения публичных консультаций):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Стороны, с которыми были проведены публичные консультации: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Основные результаты публичных консультаций: ________________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Сводка поступивших предложений по проекту 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01244A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результат их рассмотрения:</w:t>
      </w:r>
    </w:p>
    <w:p w:rsidR="008F56C6" w:rsidRPr="00B53156" w:rsidRDefault="008F56C6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2716"/>
        <w:gridCol w:w="3260"/>
        <w:gridCol w:w="3395"/>
      </w:tblGrid>
      <w:tr w:rsidR="008F56C6" w:rsidRPr="00B53156" w:rsidTr="008F56C6">
        <w:tc>
          <w:tcPr>
            <w:tcW w:w="540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16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об участнике публичных консультаций</w:t>
            </w:r>
          </w:p>
        </w:tc>
        <w:tc>
          <w:tcPr>
            <w:tcW w:w="3260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предложения по проекту НПА</w:t>
            </w:r>
          </w:p>
        </w:tc>
        <w:tc>
          <w:tcPr>
            <w:tcW w:w="3395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Результат рассмотрения разработчиком предложения по проекту НПА </w:t>
            </w:r>
          </w:p>
        </w:tc>
      </w:tr>
      <w:tr w:rsidR="008F56C6" w:rsidRPr="00B53156" w:rsidTr="008F56C6">
        <w:tc>
          <w:tcPr>
            <w:tcW w:w="540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56C6" w:rsidRPr="00B53156" w:rsidTr="008F56C6">
        <w:tc>
          <w:tcPr>
            <w:tcW w:w="540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56C6" w:rsidRPr="00B53156" w:rsidTr="008F56C6">
        <w:tc>
          <w:tcPr>
            <w:tcW w:w="540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56C6" w:rsidRPr="00B53156" w:rsidTr="008F56C6">
        <w:tc>
          <w:tcPr>
            <w:tcW w:w="540" w:type="dxa"/>
          </w:tcPr>
          <w:p w:rsidR="008F56C6" w:rsidRPr="00B53156" w:rsidRDefault="008F56C6" w:rsidP="00B53156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F56C6" w:rsidRPr="00B53156" w:rsidRDefault="008F56C6" w:rsidP="00B53156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6. Рекомендуемый вариант регулирующего решения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8F56C6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Описание выбранного варианта (принятие новых НПА, признание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силу 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, внесение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изменений в 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, сохранение действующего </w:t>
      </w:r>
      <w:r w:rsidR="0090320F" w:rsidRPr="00B53156">
        <w:rPr>
          <w:rFonts w:ascii="Arial" w:hAnsi="Arial" w:cs="Arial"/>
          <w:color w:val="000000" w:themeColor="text1"/>
          <w:sz w:val="24"/>
          <w:szCs w:val="24"/>
        </w:rPr>
        <w:t xml:space="preserve">режима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регулирования): ___________________________________________________________</w:t>
      </w:r>
      <w:r w:rsidR="0090320F" w:rsidRPr="00B53156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90320F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5C68A5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Ожидаемые выгоды и издержки от реализации выбранного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варианта: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36A0D" w:rsidRPr="00B53156" w:rsidRDefault="005C68A5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Необходимые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 меры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озволяющие минимизировать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негативные последствия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применения соответствующего варианта: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Период воздействия: _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</w:t>
      </w:r>
    </w:p>
    <w:p w:rsidR="00136A0D" w:rsidRPr="00B53156" w:rsidRDefault="005C68A5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</w:t>
      </w:r>
      <w:r w:rsidR="00136A0D" w:rsidRPr="00B53156">
        <w:rPr>
          <w:rFonts w:ascii="Arial" w:hAnsi="Arial" w:cs="Arial"/>
          <w:color w:val="000000" w:themeColor="text1"/>
          <w:sz w:val="24"/>
          <w:szCs w:val="24"/>
        </w:rPr>
        <w:t>средне- или долгосрочный)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7. Информация об исполнителях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(должность, Ф.И.О., телефон, адрес электронной почты исполнителя)</w:t>
      </w: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36A0D" w:rsidRPr="00B53156" w:rsidRDefault="00136A0D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Дата составления сводного отчета: "___" ___________ 20__ г.</w:t>
      </w: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0D" w:rsidRPr="00B53156" w:rsidRDefault="00136A0D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 xml:space="preserve">_______________________    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_________ 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136A0D" w:rsidRPr="00B53156" w:rsidRDefault="00136A0D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(полное наим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енование должности руководителя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(подпись) (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>ФИО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  <w:r w:rsidR="005C68A5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разработчика)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 Порядку проведения оценки регулирующего воздействия проектов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нормативных правовых актов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района,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устанавливающих новые или изменяющих ранее предусмотренные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муниципальными нормативными правовыми актами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обязательные требования для субъектов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предпринимательской</w:t>
      </w:r>
      <w:proofErr w:type="gramEnd"/>
    </w:p>
    <w:p w:rsidR="00453D69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 иной экономической деятельности, обязанности</w:t>
      </w:r>
    </w:p>
    <w:p w:rsidR="00144E5B" w:rsidRPr="00B53156" w:rsidRDefault="00453D69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для субъектов инвестиционной деятельности</w:t>
      </w:r>
      <w:r w:rsidR="00144E5B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="00144E5B" w:rsidRPr="00B53156">
        <w:rPr>
          <w:rFonts w:ascii="Arial" w:hAnsi="Arial" w:cs="Arial"/>
          <w:sz w:val="24"/>
          <w:szCs w:val="24"/>
        </w:rPr>
        <w:t xml:space="preserve"> </w:t>
      </w:r>
      <w:r w:rsidR="00144E5B" w:rsidRPr="00B53156">
        <w:rPr>
          <w:rFonts w:ascii="Arial" w:hAnsi="Arial" w:cs="Arial"/>
          <w:color w:val="000000" w:themeColor="text1"/>
          <w:sz w:val="24"/>
          <w:szCs w:val="24"/>
        </w:rPr>
        <w:t>а также устанавливающих требования,</w:t>
      </w:r>
    </w:p>
    <w:p w:rsidR="00144E5B" w:rsidRPr="00B53156" w:rsidRDefault="00144E5B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которые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связаны с осуществлением предпринимательской</w:t>
      </w:r>
    </w:p>
    <w:p w:rsidR="00144E5B" w:rsidRPr="00B53156" w:rsidRDefault="00144E5B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и иной экономической деятельности и оценка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соблюдения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которых</w:t>
      </w:r>
    </w:p>
    <w:p w:rsidR="00453D69" w:rsidRPr="00B53156" w:rsidRDefault="00144E5B" w:rsidP="00B53156">
      <w:pPr>
        <w:pStyle w:val="ConsPlusNormal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в рамках муниципального контроля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ЗАКЛЮЧЕНИЕ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об оценке регулирующего воздействия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по проекту __________________________________________________________________________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(наименование вида документа и его название)</w:t>
      </w: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453D69" w:rsidRPr="00B53156" w:rsidRDefault="00453D69" w:rsidP="00B53156">
      <w:pPr>
        <w:pStyle w:val="ConsPlusNormal"/>
        <w:ind w:firstLine="540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CA2BF7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Порядком проведения оценки регулирующего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воздействия проектов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нормативных правовых актов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устанавливающих новые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или изменяющих ранее предусмотренные муниципальными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норматив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ными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правовыми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актами Калачевского муниципального района обязательные требования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 субъектов предпринимательской и иной экономической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деятельности,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 обязанности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для субъектов инвестиционной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деятельности, (далее -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Порядок),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правовым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>администрации Калачевского муниципального района (далее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 xml:space="preserve">– уполномоченный орган) рассмотрен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проект</w:t>
      </w:r>
      <w:proofErr w:type="gramEnd"/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(наименование вида документа и его </w:t>
      </w:r>
      <w:r w:rsidR="007049AC" w:rsidRPr="00B53156">
        <w:rPr>
          <w:rFonts w:ascii="Arial" w:hAnsi="Arial" w:cs="Arial"/>
          <w:color w:val="000000" w:themeColor="text1"/>
          <w:sz w:val="24"/>
          <w:szCs w:val="24"/>
        </w:rPr>
        <w:t>название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7049AC" w:rsidRPr="00B53156" w:rsidRDefault="007049AC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7049AC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(далее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- проект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), разработанный и направленный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для подготовки настоящего заключения _________________________________________________________________________________________________________________</w:t>
      </w:r>
      <w:r w:rsidR="00D877FC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  <w:proofErr w:type="gramEnd"/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(наименование структурного подразделения администрации </w:t>
      </w:r>
      <w:r w:rsidR="00D877FC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877FC" w:rsidRPr="00B53156" w:rsidRDefault="00D877FC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D877FC" w:rsidRPr="00B53156" w:rsidRDefault="00D877FC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(далее -  разработчик), а также сводный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отчет о результатах проведения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оценки регу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лирующего воздействия (далее - с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водный отчет) на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проект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77FC" w:rsidRPr="00B53156" w:rsidRDefault="00D877FC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По итогам рассмотрения выявлено следующее.</w:t>
      </w:r>
    </w:p>
    <w:p w:rsidR="00453D69" w:rsidRPr="00B53156" w:rsidRDefault="00453D69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proofErr w:type="gramStart"/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подготовлен в целях ________________</w:t>
      </w:r>
      <w:r w:rsidR="00D877FC" w:rsidRPr="00B53156">
        <w:rPr>
          <w:rFonts w:ascii="Arial" w:hAnsi="Arial" w:cs="Arial"/>
          <w:color w:val="000000" w:themeColor="text1"/>
          <w:sz w:val="24"/>
          <w:szCs w:val="24"/>
        </w:rPr>
        <w:t>__________</w:t>
      </w: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D877FC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(краткое описание целей введения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проекта 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A6E1E" w:rsidRPr="00B53156" w:rsidRDefault="008A6E1E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2607EF" w:rsidRPr="00B53156" w:rsidRDefault="00453D69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По проекту </w:t>
      </w:r>
      <w:proofErr w:type="gramStart"/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проведены публичные консультации</w:t>
      </w:r>
      <w:r w:rsidR="002607EF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 срок </w:t>
      </w:r>
    </w:p>
    <w:p w:rsidR="002607EF" w:rsidRPr="00B53156" w:rsidRDefault="00453D69" w:rsidP="00B53156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с ______________________________ по _</w:t>
      </w:r>
      <w:r w:rsidR="002607EF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453D69" w:rsidRPr="00B53156" w:rsidRDefault="002607EF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(дата начала)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(дата окончания)</w:t>
      </w:r>
    </w:p>
    <w:p w:rsidR="00453D69" w:rsidRPr="00B53156" w:rsidRDefault="00453D69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публичных консультаций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_____________________</w:t>
      </w:r>
      <w:r w:rsidR="002607EF" w:rsidRPr="00B53156">
        <w:rPr>
          <w:rFonts w:ascii="Arial" w:hAnsi="Arial" w:cs="Arial"/>
          <w:color w:val="000000" w:themeColor="text1"/>
          <w:sz w:val="24"/>
          <w:szCs w:val="24"/>
        </w:rPr>
        <w:t>______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опубликован</w:t>
      </w:r>
      <w:proofErr w:type="gramEnd"/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(дата публикации)</w:t>
      </w:r>
    </w:p>
    <w:p w:rsidR="00453D69" w:rsidRPr="00B53156" w:rsidRDefault="002607E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сводный отчет на официальном сайте администрации Калачевского муниципального района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информационно-телекоммуникационной сети Интернет в разделе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D97766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453D69" w:rsidRPr="00B53156" w:rsidRDefault="00453D69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(указывается раздел размещения сводного отчета на официальном сайте</w:t>
      </w:r>
      <w:r w:rsidR="00D97766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D97766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Интернет)</w:t>
      </w:r>
    </w:p>
    <w:p w:rsidR="00D97766" w:rsidRPr="00B53156" w:rsidRDefault="00D97766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D97766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По информации, указанной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разработчиком в сводном отчете, замечания 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предложения в рамках проведения публичных консультаций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2C09A0"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(поступили (если да, то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учтены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или не учтены)/не поступили)</w:t>
      </w:r>
    </w:p>
    <w:p w:rsidR="00453D69" w:rsidRPr="00B53156" w:rsidRDefault="00934092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проведения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проверки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соответствия процедуры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оценки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регулирующего воздействия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проекта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требованиям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Порядка, а также проверки сводного отчета установлено, что: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4F7FB5" w:rsidRPr="00B53156" w:rsidRDefault="004F7FB5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(описание результатов проверки и вывод о соблюдении/несоблюдении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соответствия процедуры оценки регули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рующего воздействия требованиям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Порядка)</w:t>
      </w:r>
    </w:p>
    <w:p w:rsidR="004F7FB5" w:rsidRPr="00B53156" w:rsidRDefault="004F7FB5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Замечания к качеству сводного отчета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__________</w:t>
      </w:r>
    </w:p>
    <w:p w:rsidR="00453D69" w:rsidRPr="00B53156" w:rsidRDefault="004F7FB5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</w:t>
      </w:r>
      <w:r w:rsidR="001E78D1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(отсутствуют/описание имеющихся замечаний)</w:t>
      </w:r>
    </w:p>
    <w:p w:rsidR="004F7FB5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_________________________________________________________________________.</w:t>
      </w:r>
    </w:p>
    <w:p w:rsidR="004F7FB5" w:rsidRPr="00B53156" w:rsidRDefault="004F7FB5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F7FB5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По результатам проведенной оценки регулирующего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 воздействия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установлено, что: _________________________________________________________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FB5" w:rsidRPr="00B53156" w:rsidRDefault="00453D69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(вывод о наличии либо отсутствии достаточного обоснования 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принятия </w:t>
      </w:r>
      <w:proofErr w:type="gramStart"/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решения</w:t>
      </w:r>
      <w:proofErr w:type="gramEnd"/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о введении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предлагаемого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разработчиком варианта предполагаемого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правового 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регулирования, об отсутствии или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н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аличии в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проекте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положений,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вводящих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збыточные обязанности, запреты и ограничения для субъектов предпринимательской 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иной экономической деятельности 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способствующих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их введению, а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положений, способствующих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возникновению необоснованных расходов субъектов 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предпринимательской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и иной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экономической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деятельности и 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>бюджета 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="004F7FB5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вывод о целесообразности принятия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а также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иные замечания и (или) предложения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органа).</w:t>
      </w:r>
    </w:p>
    <w:p w:rsidR="00453D69" w:rsidRPr="00B53156" w:rsidRDefault="00453D69" w:rsidP="00B53156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3D69" w:rsidRPr="00B53156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 xml:space="preserve">___________________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 ___________  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:rsidR="000659C9" w:rsidRDefault="00453D6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наименов</w:t>
      </w:r>
      <w:r w:rsidR="000659C9">
        <w:rPr>
          <w:rFonts w:ascii="Arial" w:hAnsi="Arial" w:cs="Arial"/>
          <w:color w:val="000000" w:themeColor="text1"/>
          <w:sz w:val="24"/>
          <w:szCs w:val="24"/>
        </w:rPr>
        <w:t xml:space="preserve">ание должности </w:t>
      </w:r>
    </w:p>
    <w:p w:rsidR="00453D69" w:rsidRPr="00B53156" w:rsidRDefault="000659C9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руководителя  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 xml:space="preserve">(подпись)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(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>ФИО</w:t>
      </w:r>
      <w:r w:rsidR="00453D69" w:rsidRPr="00B53156">
        <w:rPr>
          <w:rFonts w:ascii="Arial" w:hAnsi="Arial" w:cs="Arial"/>
          <w:color w:val="000000" w:themeColor="text1"/>
          <w:sz w:val="24"/>
          <w:szCs w:val="24"/>
        </w:rPr>
        <w:t>)</w:t>
      </w:r>
      <w:r w:rsidR="00FA599F" w:rsidRPr="00B53156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органа</w:t>
      </w: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6C6F93" w:rsidRPr="00B53156" w:rsidRDefault="006C6F93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6C6F93" w:rsidRPr="00B53156" w:rsidRDefault="006C6F93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</w:p>
    <w:p w:rsidR="006C6F93" w:rsidRPr="00B53156" w:rsidRDefault="006C6F93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659C9">
        <w:rPr>
          <w:rFonts w:ascii="Arial" w:hAnsi="Arial" w:cs="Arial"/>
          <w:color w:val="000000" w:themeColor="text1"/>
          <w:sz w:val="24"/>
          <w:szCs w:val="24"/>
        </w:rPr>
        <w:t xml:space="preserve">17.08.2022г.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0659C9">
        <w:rPr>
          <w:rFonts w:ascii="Arial" w:hAnsi="Arial" w:cs="Arial"/>
          <w:color w:val="000000" w:themeColor="text1"/>
          <w:sz w:val="24"/>
          <w:szCs w:val="24"/>
        </w:rPr>
        <w:t xml:space="preserve"> 832</w:t>
      </w:r>
    </w:p>
    <w:p w:rsidR="006C6F93" w:rsidRPr="00B53156" w:rsidRDefault="006C6F93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ПОРЯДОК</w:t>
      </w:r>
    </w:p>
    <w:p w:rsidR="006C6F93" w:rsidRPr="00B53156" w:rsidRDefault="006C6F93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ПРОВЕДЕНИЯ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ИНВЕСТИЦИОННОЙ ДЕЯТЕЛЬНОСТИ</w:t>
      </w: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45593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="006C6F93" w:rsidRPr="00B53156">
        <w:rPr>
          <w:rFonts w:ascii="Arial" w:hAnsi="Arial" w:cs="Arial"/>
          <w:b/>
          <w:color w:val="000000" w:themeColor="text1"/>
          <w:sz w:val="24"/>
          <w:szCs w:val="24"/>
        </w:rPr>
        <w:t>Общие положения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 xml:space="preserve">процедуру проведения экспертизы муниципальных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нормативных правовых актов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1.2. Экспертиза проводится в отношении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нормативных правовых актов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муниципальные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1.3. Экспертиза </w:t>
      </w:r>
      <w:proofErr w:type="gramStart"/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proofErr w:type="gramEnd"/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проводится в соответствии с ежегодным планом проведения экспертизы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муниципальных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(далее - ежегодный план), формируемым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ответственным за проведение процедуры экспертизы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муниципальных НПА, согласно п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риложени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ю 1 к настоящему Порядку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 план включаются муниципальные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в отношении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которых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имеются сведения, указывающие, что положения муниципального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 xml:space="preserve">НПА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могут создавать условия, необоснованно затрудняющие осуществление предпринимательской и инвестиционной деятельности.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В ежегодный план включается следующая информация: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наименование и реквизиты </w:t>
      </w:r>
      <w:r w:rsidR="00DA2CDC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в отношении которого планируется проведение экспертизы;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сроки проведения экспертизы;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ответственный исполнитель.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Ежегодный план утверждается 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>распоряжением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42023E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 размещается на официальном сайте </w:t>
      </w:r>
      <w:r w:rsidR="00AE1749" w:rsidRPr="00B53156">
        <w:rPr>
          <w:rFonts w:ascii="Arial" w:hAnsi="Arial" w:cs="Arial"/>
          <w:color w:val="000000" w:themeColor="text1"/>
          <w:sz w:val="24"/>
          <w:szCs w:val="24"/>
        </w:rPr>
        <w:t>администрации Калачевского муниципального района</w:t>
      </w:r>
      <w:r w:rsidR="00336904" w:rsidRPr="00B53156">
        <w:rPr>
          <w:rFonts w:ascii="Arial" w:hAnsi="Arial" w:cs="Arial"/>
          <w:color w:val="000000" w:themeColor="text1"/>
          <w:sz w:val="24"/>
          <w:szCs w:val="24"/>
        </w:rPr>
        <w:t xml:space="preserve"> (далее – официальный сайт)</w:t>
      </w:r>
      <w:r w:rsidR="00AE1749" w:rsidRPr="00B53156">
        <w:rPr>
          <w:rFonts w:ascii="Arial" w:hAnsi="Arial" w:cs="Arial"/>
          <w:color w:val="000000" w:themeColor="text1"/>
          <w:sz w:val="24"/>
          <w:szCs w:val="24"/>
        </w:rPr>
        <w:t xml:space="preserve"> в разделе "Оценка регулирующего воздействия"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не позднее 1 декабря года, предшествующего году проведения экспертизы.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AE1749" w:rsidRPr="00B5315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жегодный план </w:t>
      </w:r>
      <w:r w:rsidR="00AE1749" w:rsidRPr="00B53156">
        <w:rPr>
          <w:rFonts w:ascii="Arial" w:hAnsi="Arial" w:cs="Arial"/>
          <w:color w:val="000000" w:themeColor="text1"/>
          <w:sz w:val="24"/>
          <w:szCs w:val="24"/>
        </w:rPr>
        <w:t>формируется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– заявитель).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Предложения о включении </w:t>
      </w:r>
      <w:r w:rsidR="00AE174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ежегодный план направляются заявителем в адрес администрации.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 предложениях о включении </w:t>
      </w:r>
      <w:proofErr w:type="gramStart"/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ежегодный план рекомендуется отражать: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наименование, Ф.И.О. и контактные данные заявителя;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наименование и реквизиты </w:t>
      </w:r>
      <w:proofErr w:type="gramStart"/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сведения о положениях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необоснованно затрудняющих осуществление предпринимательской и инвестиционной деятельности;</w:t>
      </w:r>
      <w:proofErr w:type="gramEnd"/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обоснование, подтверждающее создание положениями </w:t>
      </w:r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условий, затрудняющих осуществление предпринимательской и инвестиционной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деятельности, в том числе обоснование возникновения необоснованных расходов субъектов предпринимательской и инвестиционной деятельности (далее – субъекты), установления необоснованных запретов, обязанностей и ограничений для субъектов;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сведения о субъектах, интересы которых затрагивают положения </w:t>
      </w:r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необоснованно затрудняющие осуществление предпринимательской и инвестиционной деятельности.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1.5. Поступившие предложения о включении в ежегодный план </w:t>
      </w:r>
      <w:r w:rsidR="008A6E1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подлежат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 xml:space="preserve">После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рассмотрения предложения заявитель уведомляется о включении</w:t>
      </w:r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 xml:space="preserve"> (не включении)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данного </w:t>
      </w:r>
      <w:r w:rsidR="00B569FF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ежегодный план.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6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 срок не позднее 3 рабочих дней со дня размещения на официальном сайте</w:t>
      </w:r>
      <w:r w:rsidR="007418F8" w:rsidRPr="00B53156">
        <w:rPr>
          <w:rFonts w:ascii="Arial" w:hAnsi="Arial" w:cs="Arial"/>
          <w:sz w:val="24"/>
          <w:szCs w:val="24"/>
        </w:rPr>
        <w:t xml:space="preserve">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администрации Калачевского муниципального района в разделе "Оценка регулирующего воздействия"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ежегодного плана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извещает о планируемых экспертизах </w:t>
      </w:r>
      <w:r w:rsidR="006F6251" w:rsidRPr="00B53156">
        <w:rPr>
          <w:rFonts w:ascii="Arial" w:hAnsi="Arial" w:cs="Arial"/>
          <w:color w:val="000000" w:themeColor="text1"/>
          <w:sz w:val="24"/>
          <w:szCs w:val="24"/>
        </w:rPr>
        <w:t>муниципальных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следующих заинтересованных лиц: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представителей бизнес объединений и местного предпринимательского сообщества;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иных лиц, которых, по мнению 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целесообразно привлечь к публичн</w:t>
      </w:r>
      <w:r w:rsidR="006F6251" w:rsidRPr="00B53156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251" w:rsidRPr="00B53156">
        <w:rPr>
          <w:rFonts w:ascii="Arial" w:hAnsi="Arial" w:cs="Arial"/>
          <w:color w:val="000000" w:themeColor="text1"/>
          <w:sz w:val="24"/>
          <w:szCs w:val="24"/>
        </w:rPr>
        <w:t>консультациям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251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1.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7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. Процедура проведения экспертизы </w:t>
      </w:r>
      <w:r w:rsidR="003E510F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состоит из следующих этапов: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публичные консультации и исследование муниципального НПА на предмет наличия положений, необоснованно затрудняющих осуществление предпринимательской и инвестиционной деятельности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подготовка заключения об экспертизе 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5593" w:rsidRPr="00B53156" w:rsidRDefault="006455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Публичн</w:t>
      </w:r>
      <w:r w:rsidR="00645593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ые консультации и </w:t>
      </w: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исследование </w:t>
      </w:r>
      <w:proofErr w:type="gramStart"/>
      <w:r w:rsidR="00645593" w:rsidRPr="00B53156">
        <w:rPr>
          <w:rFonts w:ascii="Arial" w:hAnsi="Arial" w:cs="Arial"/>
          <w:b/>
          <w:color w:val="000000" w:themeColor="text1"/>
          <w:sz w:val="24"/>
          <w:szCs w:val="24"/>
        </w:rPr>
        <w:t>муниципального</w:t>
      </w:r>
      <w:proofErr w:type="gramEnd"/>
      <w:r w:rsidR="00645593"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 НПА</w:t>
      </w:r>
    </w:p>
    <w:p w:rsidR="00645593" w:rsidRPr="00B53156" w:rsidRDefault="00645593" w:rsidP="00B53156">
      <w:pPr>
        <w:pStyle w:val="ConsPlusNormal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2.1. Публичн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 xml:space="preserve">ые консультации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включа</w:t>
      </w:r>
      <w:r w:rsidR="00645593" w:rsidRPr="00B5315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т в себя: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размещение уведомления о проведении публичного обсуждения и текста </w:t>
      </w:r>
      <w:r w:rsidR="003E510F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 xml:space="preserve"> в разделе "Оценка регулирующего воздействия"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анализ ответственным исполнителем поступивших предложений.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2.2. В целях организации публичн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ых консультаций 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не позднее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7 рабочих дней до наступления срока проведения экспертизы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указанного в ежегодном плане, обеспечивает размещение на официальном сайте</w:t>
      </w:r>
      <w:r w:rsidR="007418F8" w:rsidRPr="00B53156">
        <w:rPr>
          <w:rFonts w:ascii="Arial" w:hAnsi="Arial" w:cs="Arial"/>
          <w:sz w:val="24"/>
          <w:szCs w:val="24"/>
        </w:rPr>
        <w:t xml:space="preserve">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уведомления о проведении публичн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ых консультаций, согласно приложению 2 к настоящему Порядку и текста 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2.3. Уведомление о проведении публичн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ых 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содержит: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наименование </w:t>
      </w:r>
      <w:proofErr w:type="gramStart"/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контактные данные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(наимен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 xml:space="preserve">ование, адрес местонахождения,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почтовый адрес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адрес электронной почты);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срок, в течение которого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принимаются предложения в отношении 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 Данный срок не может составлять менее 20 рабочих дней со дня размещения на официальном сайте ув</w:t>
      </w:r>
      <w:r w:rsidR="007418F8" w:rsidRPr="00B53156">
        <w:rPr>
          <w:rFonts w:ascii="Arial" w:hAnsi="Arial" w:cs="Arial"/>
          <w:color w:val="000000" w:themeColor="text1"/>
          <w:sz w:val="24"/>
          <w:szCs w:val="24"/>
        </w:rPr>
        <w:t>едомления о проведении публичных 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способы представления предложений.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2.4. К рассмотрению предложений, поступивших по результатам проведения публичн</w:t>
      </w:r>
      <w:r w:rsidR="00E63043" w:rsidRPr="00B53156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3043" w:rsidRPr="00B53156">
        <w:rPr>
          <w:rFonts w:ascii="Arial" w:hAnsi="Arial" w:cs="Arial"/>
          <w:color w:val="000000" w:themeColor="text1"/>
          <w:sz w:val="24"/>
          <w:szCs w:val="24"/>
        </w:rPr>
        <w:t>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привлекает разработчика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иных заинтересованных лиц.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Круг участников публичных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2.5.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исследования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рассматриваются все предложения, поступившие в течение срока проведения публичн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ых 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указанного в уведомлении о проведении публичн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ых 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анализируются положения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во взаимосвязи со сложившейся практикой их применения, устанавливается наличие (отсутствие) в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муниципальном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2.5.1. Наличие в </w:t>
      </w:r>
      <w:proofErr w:type="gramStart"/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муниципальном</w:t>
      </w:r>
      <w:proofErr w:type="gramEnd"/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избыточных требований по подготовке и (или) представлению сведений (документов):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аналогичные или идентичные сведения (документы) предоставляются в несколько органов муниципальной власти или учреждений, предоставляющих муниципальные услуги;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необоснованная частота подготовки и (или) представления сведений (документов);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2.5.2. Наличие в </w:t>
      </w:r>
      <w:proofErr w:type="gramStart"/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муниципальном</w:t>
      </w:r>
      <w:proofErr w:type="gramEnd"/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требований: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2.5.3.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2.5.4.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4F4689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2.6. </w:t>
      </w:r>
      <w:r w:rsidR="004F4689" w:rsidRPr="00B5315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оступивши</w:t>
      </w:r>
      <w:r w:rsidR="004F4689" w:rsidRPr="00B53156">
        <w:rPr>
          <w:rFonts w:ascii="Arial" w:hAnsi="Arial" w:cs="Arial"/>
          <w:color w:val="000000" w:themeColor="text1"/>
          <w:sz w:val="24"/>
          <w:szCs w:val="24"/>
        </w:rPr>
        <w:t xml:space="preserve">е в ходе публичных консультаций муниципального НПА замечания, предложения, рекомендации, сведения (расчеты, обоснования), </w:t>
      </w:r>
      <w:r w:rsidR="004F4689"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информационно-аналитические материалы рассматриваются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4689" w:rsidRPr="00B53156">
        <w:rPr>
          <w:rFonts w:ascii="Arial" w:hAnsi="Arial" w:cs="Arial"/>
          <w:color w:val="000000" w:themeColor="text1"/>
          <w:sz w:val="24"/>
          <w:szCs w:val="24"/>
        </w:rPr>
        <w:t xml:space="preserve">и анализируются </w:t>
      </w:r>
      <w:r w:rsidR="003E5269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="004F4689"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2.7. Срок проведения публичн</w:t>
      </w:r>
      <w:r w:rsidR="003C46D3" w:rsidRPr="00B53156">
        <w:rPr>
          <w:rFonts w:ascii="Arial" w:hAnsi="Arial" w:cs="Arial"/>
          <w:color w:val="000000" w:themeColor="text1"/>
          <w:sz w:val="24"/>
          <w:szCs w:val="24"/>
        </w:rPr>
        <w:t xml:space="preserve">ых консультаций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и исследования </w:t>
      </w:r>
      <w:r w:rsidR="003C46D3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не должен превышать 40 рабочих дней со дня размещения уведомления о проведении публичного обсуждения и текста </w:t>
      </w:r>
      <w:r w:rsidR="003C46D3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сайте.</w:t>
      </w:r>
    </w:p>
    <w:p w:rsidR="003C46D3" w:rsidRPr="00B53156" w:rsidRDefault="003C46D3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Подготовка заключения об экспертизе </w:t>
      </w:r>
      <w:r w:rsidR="003C46D3" w:rsidRPr="00B53156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НПА</w:t>
      </w:r>
    </w:p>
    <w:p w:rsidR="003C46D3" w:rsidRPr="00B53156" w:rsidRDefault="003C46D3" w:rsidP="00B53156">
      <w:pPr>
        <w:pStyle w:val="ConsPlusNormal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3.1.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течение 10 рабочих дней со дня окончания проведения публичн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 исследования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подготавливает заключение об экспертизе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НП, согласно приложению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3FFB" w:rsidRPr="00B53156">
        <w:rPr>
          <w:rFonts w:ascii="Arial" w:hAnsi="Arial" w:cs="Arial"/>
          <w:color w:val="000000" w:themeColor="text1"/>
          <w:sz w:val="24"/>
          <w:szCs w:val="24"/>
        </w:rPr>
        <w:t>3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настоящему Порядку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3.2. Заключение об экспертизе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содержит сведения: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о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муниципальном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которого проводилась экспертиза, о его разработчике;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- о проведенн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публичн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 xml:space="preserve">ых консультациях </w:t>
      </w:r>
      <w:proofErr w:type="gramStart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о выявленных положениях </w:t>
      </w:r>
      <w:proofErr w:type="gramStart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6C6F93" w:rsidRPr="00B53156" w:rsidRDefault="006C6F93" w:rsidP="00B53156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- о необходимости внесения изменений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муниципальный</w:t>
      </w:r>
      <w:proofErr w:type="gramEnd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НПА,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либо его отмены.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3.3.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направляет заключение об экспертизе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адрес разработчика, заявителя (в случае, если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муниципальный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включен в ежегодный план на основании поступившего предложения), а также обеспечивает его размещение на официальном сайте</w:t>
      </w:r>
      <w:r w:rsidR="005C37E4" w:rsidRPr="00B53156">
        <w:rPr>
          <w:rFonts w:ascii="Arial" w:hAnsi="Arial" w:cs="Arial"/>
          <w:sz w:val="24"/>
          <w:szCs w:val="24"/>
        </w:rPr>
        <w:t xml:space="preserve">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в разделе "Оценка регулирующего воздействия"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3.4.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Выводы и замечания, содержащиеся в заключении об экспертизе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подлежат обязательному учету разработчиком.</w:t>
      </w:r>
      <w:proofErr w:type="gramEnd"/>
    </w:p>
    <w:p w:rsidR="006C6F93" w:rsidRPr="00B53156" w:rsidRDefault="006C6F93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При наличии в заключении об экспертизе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вывода о необходимости внесения изменений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муниципальный</w:t>
      </w:r>
      <w:proofErr w:type="gramEnd"/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НПА,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либо его отмены разработчик осуществляет подготовку соответствующего проекта </w:t>
      </w:r>
      <w:r w:rsidR="005C37E4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F93" w:rsidRPr="00B53156" w:rsidRDefault="006C6F93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659C9" w:rsidRDefault="000659C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59C9" w:rsidRDefault="000659C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59C9" w:rsidRDefault="000659C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59C9" w:rsidRDefault="000659C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59C9" w:rsidRDefault="000659C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59C9" w:rsidRDefault="000659C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 Порядку проведения экспертизы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нормативных правовых актов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района,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затрагивающих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вопросы осуществления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предпринимательской и инвестиционной деятельности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План</w:t>
      </w:r>
    </w:p>
    <w:p w:rsidR="00336904" w:rsidRPr="00B53156" w:rsidRDefault="00336904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проведения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инвестиционной деятельности</w:t>
      </w:r>
    </w:p>
    <w:p w:rsidR="00336904" w:rsidRPr="00B53156" w:rsidRDefault="00336904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на 20 ____   год</w:t>
      </w:r>
    </w:p>
    <w:p w:rsidR="00336904" w:rsidRPr="00B53156" w:rsidRDefault="00336904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"/>
        <w:gridCol w:w="5830"/>
        <w:gridCol w:w="1654"/>
        <w:gridCol w:w="2080"/>
      </w:tblGrid>
      <w:tr w:rsidR="00336904" w:rsidRPr="00B53156" w:rsidTr="00336904">
        <w:tc>
          <w:tcPr>
            <w:tcW w:w="562" w:type="dxa"/>
          </w:tcPr>
          <w:p w:rsidR="00336904" w:rsidRPr="00B53156" w:rsidRDefault="00336904" w:rsidP="00B53156">
            <w:pPr>
              <w:pStyle w:val="ConsPlusNormal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36904" w:rsidRPr="00B53156" w:rsidRDefault="00336904" w:rsidP="00B53156">
            <w:pPr>
              <w:pStyle w:val="ConsPlusNormal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36904" w:rsidRPr="00B53156" w:rsidRDefault="00336904" w:rsidP="00B53156">
            <w:pPr>
              <w:pStyle w:val="ConsPlusNormal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НПА</w:t>
            </w:r>
          </w:p>
        </w:tc>
        <w:tc>
          <w:tcPr>
            <w:tcW w:w="1418" w:type="dxa"/>
          </w:tcPr>
          <w:p w:rsidR="00336904" w:rsidRPr="00B53156" w:rsidRDefault="00336904" w:rsidP="00B53156">
            <w:pPr>
              <w:pStyle w:val="ConsPlusNormal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1694" w:type="dxa"/>
          </w:tcPr>
          <w:p w:rsidR="00336904" w:rsidRPr="00B53156" w:rsidRDefault="00336904" w:rsidP="00B53156">
            <w:pPr>
              <w:pStyle w:val="ConsPlusNormal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53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336904" w:rsidRPr="00B53156" w:rsidTr="00336904">
        <w:tc>
          <w:tcPr>
            <w:tcW w:w="562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6904" w:rsidRPr="00B53156" w:rsidTr="00336904">
        <w:tc>
          <w:tcPr>
            <w:tcW w:w="562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6904" w:rsidRPr="00B53156" w:rsidTr="00336904">
        <w:tc>
          <w:tcPr>
            <w:tcW w:w="562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6904" w:rsidRPr="00B53156" w:rsidTr="00336904">
        <w:tc>
          <w:tcPr>
            <w:tcW w:w="562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6904" w:rsidRPr="00B53156" w:rsidTr="00336904">
        <w:tc>
          <w:tcPr>
            <w:tcW w:w="562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336904" w:rsidRPr="00B53156" w:rsidRDefault="00336904" w:rsidP="00B5315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0659C9" w:rsidP="00B53156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Начальник правового отдела            </w:t>
      </w:r>
      <w:r w:rsidR="00336904" w:rsidRPr="00B53156">
        <w:rPr>
          <w:rFonts w:ascii="Arial" w:hAnsi="Arial" w:cs="Arial"/>
          <w:b/>
          <w:color w:val="000000" w:themeColor="text1"/>
          <w:sz w:val="24"/>
          <w:szCs w:val="24"/>
        </w:rPr>
        <w:t>________________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____</w:t>
      </w:r>
      <w:r w:rsidR="00336904" w:rsidRPr="00B53156">
        <w:rPr>
          <w:rFonts w:ascii="Arial" w:hAnsi="Arial" w:cs="Arial"/>
          <w:b/>
          <w:color w:val="000000" w:themeColor="text1"/>
          <w:sz w:val="24"/>
          <w:szCs w:val="24"/>
        </w:rPr>
        <w:t>__________</w:t>
      </w: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95620F" w:rsidRPr="00B53156" w:rsidRDefault="0095620F" w:rsidP="000659C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 Порядку проведения экспертизы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нормативных правовых актов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района,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затрагивающих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вопросы осуществления</w:t>
      </w:r>
    </w:p>
    <w:p w:rsidR="00336904" w:rsidRPr="00B53156" w:rsidRDefault="00336904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предпринимательской и инвестиционной деятельности</w:t>
      </w:r>
    </w:p>
    <w:p w:rsidR="0095620F" w:rsidRPr="00B53156" w:rsidRDefault="0095620F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5F85" w:rsidRPr="00B53156" w:rsidRDefault="004A5F85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739D7" w:rsidRPr="00B53156" w:rsidRDefault="00D739D7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УВЕДОМЛЕНИЕ</w:t>
      </w:r>
    </w:p>
    <w:p w:rsidR="004A5F85" w:rsidRPr="00B53156" w:rsidRDefault="00D739D7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 xml:space="preserve">о проведении </w:t>
      </w:r>
      <w:r w:rsidR="004A5F85" w:rsidRPr="00B53156">
        <w:rPr>
          <w:rFonts w:ascii="Arial" w:hAnsi="Arial" w:cs="Arial"/>
          <w:b/>
          <w:color w:val="000000" w:themeColor="text1"/>
          <w:sz w:val="24"/>
          <w:szCs w:val="24"/>
        </w:rPr>
        <w:t>публичных консультаций муниципального нормативного правового акта</w:t>
      </w:r>
    </w:p>
    <w:p w:rsidR="004A5F85" w:rsidRPr="00B53156" w:rsidRDefault="004A5F85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района, затрагивающего вопросы осуществления</w:t>
      </w:r>
    </w:p>
    <w:p w:rsidR="00D739D7" w:rsidRPr="00B53156" w:rsidRDefault="004A5F85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предпринимательской и инвестиционной деятельности</w:t>
      </w:r>
    </w:p>
    <w:p w:rsidR="004A5F85" w:rsidRPr="00B53156" w:rsidRDefault="004A5F85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5620F" w:rsidRPr="00B53156" w:rsidRDefault="0095620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Настоящим администрация </w:t>
      </w:r>
      <w:r w:rsidR="004A5F85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уведомляет о проведении публичн</w:t>
      </w:r>
      <w:r w:rsidR="004A5F85" w:rsidRPr="00B53156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F85" w:rsidRPr="00B53156">
        <w:rPr>
          <w:rFonts w:ascii="Arial" w:hAnsi="Arial" w:cs="Arial"/>
          <w:color w:val="000000" w:themeColor="text1"/>
          <w:sz w:val="24"/>
          <w:szCs w:val="24"/>
        </w:rPr>
        <w:t>консультаций 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95620F" w:rsidRPr="00B53156" w:rsidRDefault="0095620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95620F" w:rsidRPr="00B53156" w:rsidRDefault="0095620F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(наименование вида документа и его 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>название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5620F" w:rsidRPr="00B53156" w:rsidRDefault="0095620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Сроки проведения публичных </w:t>
      </w:r>
      <w:r w:rsidR="007E3FFB" w:rsidRPr="00B53156">
        <w:rPr>
          <w:rFonts w:ascii="Arial" w:hAnsi="Arial" w:cs="Arial"/>
          <w:color w:val="000000" w:themeColor="text1"/>
          <w:sz w:val="24"/>
          <w:szCs w:val="24"/>
        </w:rPr>
        <w:t xml:space="preserve">консультаций: </w:t>
      </w:r>
      <w:r w:rsidR="000659C9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95620F" w:rsidRPr="00B53156" w:rsidRDefault="0095620F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(дата начала и окончания публичных обсуждений)</w:t>
      </w:r>
    </w:p>
    <w:p w:rsidR="0095620F" w:rsidRPr="00B53156" w:rsidRDefault="0095620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Способ направления участниками публичных </w:t>
      </w:r>
      <w:r w:rsidR="007E3FFB" w:rsidRPr="00B53156">
        <w:rPr>
          <w:rFonts w:ascii="Arial" w:hAnsi="Arial" w:cs="Arial"/>
          <w:color w:val="000000" w:themeColor="text1"/>
          <w:sz w:val="24"/>
          <w:szCs w:val="24"/>
        </w:rPr>
        <w:t>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своих предложения и замечаний:</w:t>
      </w:r>
      <w:r w:rsidR="007E3FFB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предложения и замечания направляются в электронном виде на адрес электронной почты: </w:t>
      </w:r>
      <w:hyperlink r:id="rId14" w:history="1">
        <w:r w:rsidR="009728DE" w:rsidRPr="00B53156">
          <w:rPr>
            <w:rStyle w:val="a7"/>
            <w:rFonts w:ascii="Arial" w:hAnsi="Arial" w:cs="Arial"/>
            <w:sz w:val="24"/>
            <w:szCs w:val="24"/>
          </w:rPr>
          <w:t>ra_kalach@volganet.ru</w:t>
        </w:r>
      </w:hyperlink>
      <w:r w:rsidRPr="00B53156">
        <w:rPr>
          <w:rFonts w:ascii="Arial" w:hAnsi="Arial" w:cs="Arial"/>
          <w:color w:val="000000" w:themeColor="text1"/>
          <w:sz w:val="24"/>
          <w:szCs w:val="24"/>
        </w:rPr>
        <w:t>,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или на бумажном носителе по адресу: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 xml:space="preserve"> 404507, Волгоградская область, г. Калач-на-Дону, ул. Революционная, №158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5620F" w:rsidRPr="00B53156" w:rsidRDefault="0095620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Контактное лицо по вопросам публичных консультаций:</w:t>
      </w:r>
    </w:p>
    <w:p w:rsidR="0095620F" w:rsidRPr="00B53156" w:rsidRDefault="0095620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95620F" w:rsidRPr="00B53156" w:rsidRDefault="0095620F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(Ф.И.О. ответственного сотрудника</w:t>
      </w:r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>, телефон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A6492" w:rsidRPr="00B53156" w:rsidRDefault="005A6492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95620F" w:rsidRPr="00B53156" w:rsidRDefault="005A6492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Г</w:t>
      </w:r>
      <w:r w:rsidR="0095620F" w:rsidRPr="00B53156">
        <w:rPr>
          <w:rFonts w:ascii="Arial" w:hAnsi="Arial" w:cs="Arial"/>
          <w:color w:val="000000" w:themeColor="text1"/>
          <w:sz w:val="24"/>
          <w:szCs w:val="24"/>
        </w:rPr>
        <w:t xml:space="preserve">рафик работы: </w:t>
      </w:r>
      <w:proofErr w:type="gramStart"/>
      <w:r w:rsidR="0095620F" w:rsidRPr="00B53156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="0095620F" w:rsidRPr="00B53156">
        <w:rPr>
          <w:rFonts w:ascii="Arial" w:hAnsi="Arial" w:cs="Arial"/>
          <w:color w:val="000000" w:themeColor="text1"/>
          <w:sz w:val="24"/>
          <w:szCs w:val="24"/>
        </w:rPr>
        <w:t xml:space="preserve"> ______ до ______ по рабочим дням</w:t>
      </w:r>
    </w:p>
    <w:p w:rsidR="0095620F" w:rsidRPr="00B53156" w:rsidRDefault="0095620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95620F" w:rsidRPr="00B53156" w:rsidRDefault="0095620F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Прилагаемые к уведомлению материалы:</w:t>
      </w:r>
    </w:p>
    <w:p w:rsidR="0095620F" w:rsidRPr="00B53156" w:rsidRDefault="0095620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>муниципальный нормативный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правово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акт.</w:t>
      </w:r>
    </w:p>
    <w:p w:rsidR="0095620F" w:rsidRPr="00B53156" w:rsidRDefault="0095620F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95620F" w:rsidRPr="00B53156" w:rsidRDefault="0095620F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По Вашему желанию ответьте на следующие вопросы:</w:t>
      </w:r>
    </w:p>
    <w:p w:rsidR="005A6492" w:rsidRPr="00B53156" w:rsidRDefault="005A6492" w:rsidP="00B53156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95620F" w:rsidRPr="00B53156" w:rsidRDefault="0095620F" w:rsidP="00B53156">
      <w:pPr>
        <w:pStyle w:val="ConsPlusNormal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95620F" w:rsidRPr="00B53156" w:rsidRDefault="0095620F" w:rsidP="00B53156">
      <w:pPr>
        <w:pStyle w:val="ConsPlusNormal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Есть ли полезные 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 xml:space="preserve">(негативные)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эффекты по результатам реализации </w:t>
      </w:r>
      <w:proofErr w:type="gramStart"/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? Укажите их.</w:t>
      </w:r>
    </w:p>
    <w:p w:rsidR="0095620F" w:rsidRPr="00B53156" w:rsidRDefault="0095620F" w:rsidP="00B53156">
      <w:pPr>
        <w:pStyle w:val="ConsPlusNormal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Содержит ли </w:t>
      </w:r>
      <w:proofErr w:type="gramStart"/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>муниципальный</w:t>
      </w:r>
      <w:proofErr w:type="gramEnd"/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избыточные требования по подготовке и (или) предоставлению документов, сведений, информации</w:t>
      </w:r>
      <w:r w:rsidR="009728DE" w:rsidRPr="00B53156">
        <w:rPr>
          <w:rFonts w:ascii="Arial" w:hAnsi="Arial" w:cs="Arial"/>
          <w:color w:val="000000" w:themeColor="text1"/>
          <w:sz w:val="24"/>
          <w:szCs w:val="24"/>
        </w:rPr>
        <w:t xml:space="preserve">, иные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избыточные требования?</w:t>
      </w:r>
    </w:p>
    <w:p w:rsidR="005A6492" w:rsidRPr="00B53156" w:rsidRDefault="0095620F" w:rsidP="00B53156">
      <w:pPr>
        <w:pStyle w:val="ConsPlusNormal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Какие из них Вы считаете избыточными и почему?</w:t>
      </w:r>
    </w:p>
    <w:p w:rsidR="0095620F" w:rsidRPr="00B53156" w:rsidRDefault="0095620F" w:rsidP="00B53156">
      <w:pPr>
        <w:pStyle w:val="ConsPlusNormal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5A6492" w:rsidRPr="00B53156" w:rsidRDefault="0095620F" w:rsidP="00B53156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Считаете ли Вы, что нормы </w:t>
      </w:r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недостаточно обоснованы? Укажите такие нормы.</w:t>
      </w:r>
    </w:p>
    <w:p w:rsidR="005A6492" w:rsidRPr="00B53156" w:rsidRDefault="0095620F" w:rsidP="00B53156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Считаете ли Вы нормы </w:t>
      </w:r>
      <w:proofErr w:type="gramStart"/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ясными и понятными?</w:t>
      </w:r>
    </w:p>
    <w:p w:rsidR="004F4689" w:rsidRPr="00B53156" w:rsidRDefault="0095620F" w:rsidP="000659C9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Иные предложения и замечания по </w:t>
      </w:r>
      <w:proofErr w:type="gramStart"/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>муниципальному</w:t>
      </w:r>
      <w:proofErr w:type="gramEnd"/>
      <w:r w:rsidR="005A6492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.</w:t>
      </w:r>
      <w:r w:rsidR="000659C9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4689" w:rsidRPr="00B53156" w:rsidRDefault="004F468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</w:t>
      </w:r>
    </w:p>
    <w:p w:rsidR="004F4689" w:rsidRPr="00B53156" w:rsidRDefault="004F468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 Порядку проведения экспертизы</w:t>
      </w:r>
    </w:p>
    <w:p w:rsidR="004F4689" w:rsidRPr="00B53156" w:rsidRDefault="004F468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муниципальных нормативных правовых актов</w:t>
      </w:r>
    </w:p>
    <w:p w:rsidR="004F4689" w:rsidRPr="00B53156" w:rsidRDefault="004F468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района,</w:t>
      </w:r>
    </w:p>
    <w:p w:rsidR="004F4689" w:rsidRPr="00B53156" w:rsidRDefault="004F468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затрагивающих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вопросы осуществления</w:t>
      </w:r>
    </w:p>
    <w:p w:rsidR="004F4689" w:rsidRPr="00B53156" w:rsidRDefault="004F4689" w:rsidP="00B5315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предпринимательской и инвестиционной деятельности</w:t>
      </w:r>
    </w:p>
    <w:p w:rsidR="004F4689" w:rsidRPr="00B53156" w:rsidRDefault="004F4689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ЗАКЛЮЧЕНИЕ</w:t>
      </w:r>
    </w:p>
    <w:p w:rsidR="002F3BCF" w:rsidRPr="00B53156" w:rsidRDefault="002F3BCF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по результатам проведения экспертизы муниципального нормативного правового акта</w:t>
      </w:r>
    </w:p>
    <w:p w:rsidR="002F3BCF" w:rsidRPr="00B53156" w:rsidRDefault="002F3BCF" w:rsidP="00B53156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района, затрагивающего вопросы осуществления</w:t>
      </w:r>
    </w:p>
    <w:p w:rsidR="002F3BCF" w:rsidRPr="00B53156" w:rsidRDefault="002F3BCF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b/>
          <w:color w:val="000000" w:themeColor="text1"/>
          <w:sz w:val="24"/>
          <w:szCs w:val="24"/>
        </w:rPr>
        <w:t>предпринимательской и инвестиционной деятельности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Администрация Калачевского муниципального района (далее - Администрация) 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рассмотрела _______________________________________________________________________</w:t>
      </w:r>
    </w:p>
    <w:p w:rsidR="002F3BCF" w:rsidRPr="00B53156" w:rsidRDefault="002F3BCF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(указывается наименование </w:t>
      </w:r>
      <w:proofErr w:type="gramStart"/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НПА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(далее - акт) и сообщает следующее.</w:t>
      </w:r>
    </w:p>
    <w:p w:rsidR="001B24E6" w:rsidRPr="00B53156" w:rsidRDefault="002F3BC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проведены публичные 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консультации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в сроки </w:t>
      </w:r>
      <w:proofErr w:type="gramStart"/>
      <w:r w:rsidRPr="00B53156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_______________ по________________, 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1B24E6" w:rsidRPr="00B53156" w:rsidRDefault="001B24E6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(указываются краткие комментарии о проведенных публичных консультациях, количество и состав их участников, основной вывод)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В ходе проведения экспертизы акта Администрацией получены и рассмотрены</w:t>
      </w:r>
      <w:r w:rsidR="007E3FFB" w:rsidRPr="00B5315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(указываются материалы, сведения (расчеты, обоснования), позиции органов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местного самоуправления 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и представителей предпринимательского сообщества)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24E6" w:rsidRPr="00B53156" w:rsidRDefault="002F3BCF" w:rsidP="00B5315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С учетом информации, полученной в ходе проведения публичных 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консультаций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, и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представленных материалов Администрацией сделаны следующие выводы: 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2F3BCF" w:rsidRPr="00B53156" w:rsidRDefault="002F3BCF" w:rsidP="00B5315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(выводы, а также иные замечания и (или) предложения)</w:t>
      </w:r>
    </w:p>
    <w:p w:rsidR="001B24E6" w:rsidRPr="00B53156" w:rsidRDefault="001B24E6" w:rsidP="00B5315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0659C9">
        <w:rPr>
          <w:rFonts w:ascii="Arial" w:hAnsi="Arial" w:cs="Arial"/>
          <w:color w:val="000000" w:themeColor="text1"/>
          <w:sz w:val="24"/>
          <w:szCs w:val="24"/>
        </w:rPr>
        <w:t xml:space="preserve">      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__ 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bookmarkStart w:id="1" w:name="_GoBack"/>
      <w:bookmarkEnd w:id="1"/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659C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(должность руководителя)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(подпись)</w:t>
      </w:r>
      <w:r w:rsidR="001B24E6" w:rsidRPr="00B531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B53156">
        <w:rPr>
          <w:rFonts w:ascii="Arial" w:hAnsi="Arial" w:cs="Arial"/>
          <w:color w:val="000000" w:themeColor="text1"/>
          <w:sz w:val="24"/>
          <w:szCs w:val="24"/>
        </w:rPr>
        <w:t xml:space="preserve"> (Ф.И.О.)</w:t>
      </w: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24E6" w:rsidRPr="00B53156" w:rsidRDefault="001B24E6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CF" w:rsidRPr="00B53156" w:rsidRDefault="002F3BCF" w:rsidP="00B5315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156">
        <w:rPr>
          <w:rFonts w:ascii="Arial" w:hAnsi="Arial" w:cs="Arial"/>
          <w:color w:val="000000" w:themeColor="text1"/>
          <w:sz w:val="24"/>
          <w:szCs w:val="24"/>
        </w:rPr>
        <w:t>"__"________ 20__ г.</w:t>
      </w:r>
    </w:p>
    <w:sectPr w:rsidR="002F3BCF" w:rsidRPr="00B53156" w:rsidSect="007F18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45F1"/>
    <w:multiLevelType w:val="hybridMultilevel"/>
    <w:tmpl w:val="EC12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24A3"/>
    <w:multiLevelType w:val="hybridMultilevel"/>
    <w:tmpl w:val="E618E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980"/>
    <w:multiLevelType w:val="multilevel"/>
    <w:tmpl w:val="7FB23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646053"/>
    <w:multiLevelType w:val="hybridMultilevel"/>
    <w:tmpl w:val="CBF28322"/>
    <w:lvl w:ilvl="0" w:tplc="83DC0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7"/>
    <w:rsid w:val="0001244A"/>
    <w:rsid w:val="00012B75"/>
    <w:rsid w:val="00016AFE"/>
    <w:rsid w:val="000413AA"/>
    <w:rsid w:val="000659C9"/>
    <w:rsid w:val="00074D3A"/>
    <w:rsid w:val="0012534C"/>
    <w:rsid w:val="00136A0D"/>
    <w:rsid w:val="00144E5B"/>
    <w:rsid w:val="00157863"/>
    <w:rsid w:val="001B24E6"/>
    <w:rsid w:val="001C3222"/>
    <w:rsid w:val="001C50D2"/>
    <w:rsid w:val="001C6564"/>
    <w:rsid w:val="001E78D1"/>
    <w:rsid w:val="00204230"/>
    <w:rsid w:val="002607EF"/>
    <w:rsid w:val="002C09A0"/>
    <w:rsid w:val="002D50F3"/>
    <w:rsid w:val="002F3BCF"/>
    <w:rsid w:val="00327921"/>
    <w:rsid w:val="00336904"/>
    <w:rsid w:val="00395B34"/>
    <w:rsid w:val="003A7826"/>
    <w:rsid w:val="003C46D3"/>
    <w:rsid w:val="003E510F"/>
    <w:rsid w:val="003E5269"/>
    <w:rsid w:val="0042023E"/>
    <w:rsid w:val="00453D69"/>
    <w:rsid w:val="0049637E"/>
    <w:rsid w:val="004A5F85"/>
    <w:rsid w:val="004D36D5"/>
    <w:rsid w:val="004F4689"/>
    <w:rsid w:val="004F7FB5"/>
    <w:rsid w:val="00505223"/>
    <w:rsid w:val="00522559"/>
    <w:rsid w:val="00522C22"/>
    <w:rsid w:val="00584279"/>
    <w:rsid w:val="005A6492"/>
    <w:rsid w:val="005C37E4"/>
    <w:rsid w:val="005C68A5"/>
    <w:rsid w:val="005D454D"/>
    <w:rsid w:val="005E5DC0"/>
    <w:rsid w:val="005F3314"/>
    <w:rsid w:val="006231BC"/>
    <w:rsid w:val="00636BA7"/>
    <w:rsid w:val="00645593"/>
    <w:rsid w:val="00662147"/>
    <w:rsid w:val="0067022A"/>
    <w:rsid w:val="006C6F93"/>
    <w:rsid w:val="006E2AC3"/>
    <w:rsid w:val="006F6251"/>
    <w:rsid w:val="00703EB1"/>
    <w:rsid w:val="007049AC"/>
    <w:rsid w:val="007150B7"/>
    <w:rsid w:val="007418F8"/>
    <w:rsid w:val="0075193A"/>
    <w:rsid w:val="007C75DA"/>
    <w:rsid w:val="007D0B5F"/>
    <w:rsid w:val="007E3FFB"/>
    <w:rsid w:val="007F18B2"/>
    <w:rsid w:val="008123EB"/>
    <w:rsid w:val="00823C47"/>
    <w:rsid w:val="0087705B"/>
    <w:rsid w:val="008A6E1E"/>
    <w:rsid w:val="008C672B"/>
    <w:rsid w:val="008E5E8F"/>
    <w:rsid w:val="008F56C6"/>
    <w:rsid w:val="0090320F"/>
    <w:rsid w:val="00903DB1"/>
    <w:rsid w:val="0093108D"/>
    <w:rsid w:val="00934092"/>
    <w:rsid w:val="009561B0"/>
    <w:rsid w:val="0095620F"/>
    <w:rsid w:val="009728DE"/>
    <w:rsid w:val="00993EE3"/>
    <w:rsid w:val="009B5164"/>
    <w:rsid w:val="00AB0060"/>
    <w:rsid w:val="00AB1DAB"/>
    <w:rsid w:val="00AB6B86"/>
    <w:rsid w:val="00AB7FA7"/>
    <w:rsid w:val="00AE1749"/>
    <w:rsid w:val="00AF2271"/>
    <w:rsid w:val="00B177A6"/>
    <w:rsid w:val="00B53156"/>
    <w:rsid w:val="00B569FF"/>
    <w:rsid w:val="00B80427"/>
    <w:rsid w:val="00BC53E6"/>
    <w:rsid w:val="00BE491C"/>
    <w:rsid w:val="00BE516C"/>
    <w:rsid w:val="00BF1B4B"/>
    <w:rsid w:val="00C01F85"/>
    <w:rsid w:val="00C81805"/>
    <w:rsid w:val="00CA2BF7"/>
    <w:rsid w:val="00D739D7"/>
    <w:rsid w:val="00D877FC"/>
    <w:rsid w:val="00D97766"/>
    <w:rsid w:val="00DA2CDC"/>
    <w:rsid w:val="00DA5102"/>
    <w:rsid w:val="00E33BB5"/>
    <w:rsid w:val="00E63043"/>
    <w:rsid w:val="00E75B6E"/>
    <w:rsid w:val="00E84820"/>
    <w:rsid w:val="00EA39DE"/>
    <w:rsid w:val="00EF110F"/>
    <w:rsid w:val="00FA599F"/>
    <w:rsid w:val="00FC358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7FA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AB7FA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B7FA7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7F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7F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AB7FA7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B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B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F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28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7FA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AB7FA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B7FA7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7F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7F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AB7FA7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B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B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F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2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2BCAFD9DAFA83005B76C62A91835C1936FB3F1ECDD70760188C2DCC1680DB07EF21C48A3B781B37030530CDD9679317B83FE8580E4E6F04A46BAA94VA44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25F016FC8209E97DD9700C5BBD19A6D330DB4AB44BF2A7D90CF8B37723C910119310563B4316B464E4F1D1C714726D202A797F7E61640C80FC5AF4CEb6z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BCAFD9DAFA83005B76C62A91835C1936FB3F1ECDD70760188C2DCC1680DB07EF21C48A3B781B37030530CDD9679317B83FE8580E4E6F04A46BAA94VA44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CA5AE24A1501D46176A51FE9FAD93C5112C8453E31CBC65CB24294C2FF97652CCD272283A746EABF442AE36B7367CFA1891F0C798C1834896D8A35qEW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A5AE24A1501D46176BB12FF968639551993403F31C89408EF44C39DAF91306C8D2177C0E248EBBE4F7EB2272D3E9EE2C2120B60901831q9W5K" TargetMode="External"/><Relationship Id="rId14" Type="http://schemas.openxmlformats.org/officeDocument/2006/relationships/hyperlink" Target="mailto:ra_kalac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20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2022-08-11T07:11:00Z</cp:lastPrinted>
  <dcterms:created xsi:type="dcterms:W3CDTF">2022-07-07T07:57:00Z</dcterms:created>
  <dcterms:modified xsi:type="dcterms:W3CDTF">2022-08-22T12:05:00Z</dcterms:modified>
</cp:coreProperties>
</file>